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6503" w:rsidRPr="00864D08" w:rsidRDefault="00C73D38" w:rsidP="008857D2">
      <w:pPr>
        <w:pStyle w:val="Ttulo"/>
        <w:spacing w:before="120" w:after="120" w:line="360" w:lineRule="auto"/>
        <w:rPr>
          <w:rFonts w:cs="Arial"/>
          <w:sz w:val="22"/>
          <w:szCs w:val="22"/>
        </w:rPr>
      </w:pPr>
      <w:bookmarkStart w:id="0" w:name="_GoBack"/>
      <w:bookmarkEnd w:id="0"/>
      <w:r>
        <w:rPr>
          <w:rFonts w:cs="Arial"/>
          <w:sz w:val="22"/>
          <w:szCs w:val="22"/>
        </w:rPr>
        <w:t>PROGRAMA 31RB</w:t>
      </w:r>
    </w:p>
    <w:p w:rsidR="00B76503" w:rsidRDefault="00B76503" w:rsidP="00A13FE2">
      <w:pPr>
        <w:rPr>
          <w:rFonts w:ascii="Arial" w:hAnsi="Arial" w:cs="Arial"/>
          <w:b/>
          <w:sz w:val="22"/>
          <w:szCs w:val="22"/>
          <w:u w:val="single"/>
        </w:rPr>
      </w:pPr>
    </w:p>
    <w:p w:rsidR="00A13FE2" w:rsidRPr="00864D08" w:rsidRDefault="00A13FE2" w:rsidP="00A13FE2">
      <w:pPr>
        <w:rPr>
          <w:rFonts w:ascii="Arial" w:hAnsi="Arial" w:cs="Arial"/>
          <w:b/>
          <w:sz w:val="22"/>
          <w:szCs w:val="22"/>
          <w:u w:val="single"/>
        </w:rPr>
      </w:pPr>
    </w:p>
    <w:p w:rsidR="00B76503" w:rsidRPr="00864D08" w:rsidRDefault="006148AB" w:rsidP="008857D2">
      <w:pPr>
        <w:pStyle w:val="Ttulo2"/>
        <w:spacing w:before="120" w:after="120" w:line="360" w:lineRule="auto"/>
        <w:jc w:val="center"/>
        <w:rPr>
          <w:rFonts w:ascii="Arial" w:hAnsi="Arial"/>
          <w:bCs w:val="0"/>
          <w:iCs w:val="0"/>
          <w:sz w:val="22"/>
          <w:szCs w:val="22"/>
          <w:u w:val="single"/>
          <w:lang w:val="es-ES"/>
        </w:rPr>
      </w:pPr>
      <w:r w:rsidRPr="006148AB">
        <w:rPr>
          <w:rFonts w:ascii="Arial" w:hAnsi="Arial"/>
          <w:bCs w:val="0"/>
          <w:iCs w:val="0"/>
          <w:sz w:val="22"/>
          <w:szCs w:val="22"/>
          <w:u w:val="single"/>
          <w:lang w:val="es-ES"/>
        </w:rPr>
        <w:t>C18</w:t>
      </w:r>
      <w:r w:rsidR="00AE60B5">
        <w:rPr>
          <w:rFonts w:ascii="Arial" w:hAnsi="Arial"/>
          <w:bCs w:val="0"/>
          <w:iCs w:val="0"/>
          <w:sz w:val="22"/>
          <w:szCs w:val="22"/>
          <w:u w:val="single"/>
          <w:lang w:val="es-ES"/>
        </w:rPr>
        <w:t xml:space="preserve"> </w:t>
      </w:r>
      <w:r w:rsidRPr="006148AB">
        <w:rPr>
          <w:rFonts w:ascii="Arial" w:hAnsi="Arial"/>
          <w:bCs w:val="0"/>
          <w:iCs w:val="0"/>
          <w:sz w:val="22"/>
          <w:szCs w:val="22"/>
          <w:u w:val="single"/>
          <w:lang w:val="es-ES"/>
        </w:rPr>
        <w:t>I2</w:t>
      </w:r>
      <w:r>
        <w:rPr>
          <w:rFonts w:ascii="Arial" w:hAnsi="Arial"/>
          <w:bCs w:val="0"/>
          <w:iCs w:val="0"/>
          <w:sz w:val="22"/>
          <w:szCs w:val="22"/>
          <w:u w:val="single"/>
          <w:lang w:val="es-ES"/>
        </w:rPr>
        <w:t xml:space="preserve"> </w:t>
      </w:r>
      <w:r w:rsidRPr="006148AB">
        <w:rPr>
          <w:rFonts w:ascii="Arial" w:hAnsi="Arial"/>
          <w:bCs w:val="0"/>
          <w:iCs w:val="0"/>
          <w:sz w:val="22"/>
          <w:szCs w:val="22"/>
          <w:u w:val="single"/>
          <w:lang w:val="es-ES"/>
        </w:rPr>
        <w:t>ACCIONES PARA REFORZAR LA PREVENCIÓN Y PROMOCIÓN DE LA SALUD</w:t>
      </w:r>
    </w:p>
    <w:p w:rsidR="00B76503" w:rsidRDefault="00B76503" w:rsidP="004D7F8A">
      <w:pPr>
        <w:spacing w:after="160"/>
        <w:ind w:right="499"/>
        <w:jc w:val="both"/>
        <w:rPr>
          <w:rFonts w:ascii="Arial" w:hAnsi="Arial" w:cs="Arial"/>
          <w:b/>
          <w:sz w:val="22"/>
          <w:szCs w:val="22"/>
        </w:rPr>
      </w:pPr>
    </w:p>
    <w:p w:rsidR="00A13FE2" w:rsidRDefault="00A13FE2" w:rsidP="004D7F8A">
      <w:pPr>
        <w:spacing w:after="160"/>
        <w:ind w:right="499"/>
        <w:jc w:val="both"/>
        <w:rPr>
          <w:rFonts w:ascii="Arial" w:hAnsi="Arial" w:cs="Arial"/>
          <w:b/>
          <w:sz w:val="22"/>
          <w:szCs w:val="22"/>
        </w:rPr>
      </w:pPr>
    </w:p>
    <w:p w:rsidR="00A13FE2" w:rsidRPr="00C73D38" w:rsidRDefault="00A13FE2" w:rsidP="00A13FE2">
      <w:pPr>
        <w:pStyle w:val="Ttulo1"/>
        <w:numPr>
          <w:ilvl w:val="0"/>
          <w:numId w:val="7"/>
        </w:numPr>
        <w:spacing w:after="120" w:line="360" w:lineRule="auto"/>
        <w:ind w:left="425" w:hanging="425"/>
        <w:jc w:val="both"/>
        <w:rPr>
          <w:rFonts w:ascii="Arial" w:hAnsi="Arial" w:cs="Arial"/>
          <w:sz w:val="22"/>
          <w:szCs w:val="22"/>
        </w:rPr>
      </w:pPr>
      <w:r w:rsidRPr="00C73D38">
        <w:rPr>
          <w:rFonts w:ascii="Arial" w:hAnsi="Arial" w:cs="Arial"/>
          <w:sz w:val="22"/>
          <w:szCs w:val="22"/>
        </w:rPr>
        <w:t>DENOMINACIÓN DEL COMPONENTE</w:t>
      </w:r>
    </w:p>
    <w:p w:rsidR="00A13FE2" w:rsidRDefault="00A13FE2" w:rsidP="00AE60B5">
      <w:pPr>
        <w:pStyle w:val="Prrafodelista"/>
        <w:spacing w:before="240" w:after="120" w:line="360" w:lineRule="auto"/>
        <w:ind w:left="0" w:firstLine="708"/>
        <w:jc w:val="both"/>
        <w:rPr>
          <w:rFonts w:ascii="Arial" w:hAnsi="Arial" w:cs="Arial"/>
          <w:sz w:val="22"/>
          <w:szCs w:val="22"/>
        </w:rPr>
      </w:pPr>
      <w:r>
        <w:rPr>
          <w:rFonts w:ascii="Arial" w:hAnsi="Arial" w:cs="Arial"/>
          <w:sz w:val="22"/>
          <w:szCs w:val="22"/>
        </w:rPr>
        <w:t>Renovación y ampliación de las capacidades del Sistema Nacional de Salud.</w:t>
      </w:r>
    </w:p>
    <w:p w:rsidR="00A13FE2" w:rsidRPr="00C73D38" w:rsidRDefault="00A13FE2" w:rsidP="00A13FE2">
      <w:pPr>
        <w:pStyle w:val="Ttulo1"/>
        <w:numPr>
          <w:ilvl w:val="0"/>
          <w:numId w:val="7"/>
        </w:numPr>
        <w:spacing w:after="120" w:line="360" w:lineRule="auto"/>
        <w:ind w:left="425" w:hanging="425"/>
        <w:jc w:val="both"/>
        <w:rPr>
          <w:rFonts w:ascii="Arial" w:hAnsi="Arial" w:cs="Arial"/>
          <w:sz w:val="22"/>
          <w:szCs w:val="22"/>
        </w:rPr>
      </w:pPr>
      <w:r w:rsidRPr="00C73D38">
        <w:rPr>
          <w:rFonts w:ascii="Arial" w:hAnsi="Arial" w:cs="Arial"/>
          <w:sz w:val="22"/>
          <w:szCs w:val="22"/>
        </w:rPr>
        <w:t>DESCRIPCIÓN GENERAL DEL COMPONENTE</w:t>
      </w:r>
    </w:p>
    <w:p w:rsidR="00A13FE2" w:rsidRPr="00A13FE2" w:rsidRDefault="00A13FE2" w:rsidP="00AE60B5">
      <w:pPr>
        <w:spacing w:before="240" w:after="120" w:line="360" w:lineRule="auto"/>
        <w:ind w:firstLine="425"/>
        <w:jc w:val="both"/>
        <w:rPr>
          <w:rFonts w:ascii="Arial" w:hAnsi="Arial" w:cs="Arial"/>
          <w:sz w:val="22"/>
          <w:szCs w:val="22"/>
          <w:lang w:val="es-ES_tradnl"/>
        </w:rPr>
      </w:pPr>
      <w:r w:rsidRPr="00A13FE2">
        <w:rPr>
          <w:rFonts w:ascii="Arial" w:hAnsi="Arial" w:cs="Arial"/>
          <w:sz w:val="22"/>
          <w:szCs w:val="22"/>
          <w:lang w:val="es-ES_tradnl"/>
        </w:rPr>
        <w:t>El Componente consta de 5 reformas y 6 inversiones. Cada reforma e inversión pretende renovar y ampliar las capacidades del sistema sanitario en un ámbito específico.</w:t>
      </w:r>
    </w:p>
    <w:p w:rsidR="00A13FE2" w:rsidRPr="00A13FE2" w:rsidRDefault="00A13FE2" w:rsidP="00AE60B5">
      <w:pPr>
        <w:spacing w:before="240" w:after="120" w:line="360" w:lineRule="auto"/>
        <w:ind w:firstLine="425"/>
        <w:jc w:val="both"/>
        <w:rPr>
          <w:rFonts w:ascii="Arial" w:hAnsi="Arial" w:cs="Arial"/>
          <w:sz w:val="22"/>
          <w:szCs w:val="22"/>
          <w:lang w:val="es-ES_tradnl"/>
        </w:rPr>
      </w:pPr>
      <w:r w:rsidRPr="00A13FE2">
        <w:rPr>
          <w:rFonts w:ascii="Arial" w:hAnsi="Arial" w:cs="Arial"/>
          <w:sz w:val="22"/>
          <w:szCs w:val="22"/>
          <w:lang w:val="es-ES_tradnl"/>
        </w:rPr>
        <w:t>Las reformas son las siguientes:</w:t>
      </w:r>
    </w:p>
    <w:p w:rsidR="00A13FE2" w:rsidRPr="00A13FE2" w:rsidRDefault="00A13FE2" w:rsidP="00A13FE2">
      <w:pPr>
        <w:spacing w:before="120" w:after="120" w:line="360" w:lineRule="auto"/>
        <w:ind w:firstLine="425"/>
        <w:contextualSpacing/>
        <w:rPr>
          <w:rFonts w:ascii="Arial" w:hAnsi="Arial" w:cs="Arial"/>
          <w:sz w:val="22"/>
          <w:szCs w:val="22"/>
          <w:lang w:val="es-ES_tradnl"/>
        </w:rPr>
      </w:pPr>
      <w:r w:rsidRPr="00A13FE2">
        <w:rPr>
          <w:rFonts w:ascii="Arial" w:hAnsi="Arial" w:cs="Arial"/>
          <w:sz w:val="22"/>
          <w:szCs w:val="22"/>
          <w:lang w:val="es-ES_tradnl"/>
        </w:rPr>
        <w:t xml:space="preserve">1. Fortalecimiento de la atención primaria y comunitaria. </w:t>
      </w:r>
    </w:p>
    <w:p w:rsidR="00A13FE2" w:rsidRPr="00A13FE2" w:rsidRDefault="00A13FE2" w:rsidP="00A13FE2">
      <w:pPr>
        <w:spacing w:before="120" w:after="120" w:line="360" w:lineRule="auto"/>
        <w:ind w:firstLine="425"/>
        <w:contextualSpacing/>
        <w:rPr>
          <w:rFonts w:ascii="Arial" w:hAnsi="Arial"/>
          <w:sz w:val="22"/>
          <w:szCs w:val="22"/>
        </w:rPr>
      </w:pPr>
      <w:r w:rsidRPr="00A13FE2">
        <w:rPr>
          <w:rFonts w:ascii="Arial" w:hAnsi="Arial"/>
          <w:sz w:val="22"/>
          <w:szCs w:val="22"/>
        </w:rPr>
        <w:t>2. Reforma del sistema de salud pública</w:t>
      </w:r>
    </w:p>
    <w:p w:rsidR="00A13FE2" w:rsidRPr="00A13FE2" w:rsidRDefault="00A13FE2" w:rsidP="00A13FE2">
      <w:pPr>
        <w:spacing w:before="120" w:after="120" w:line="360" w:lineRule="auto"/>
        <w:ind w:firstLine="425"/>
        <w:contextualSpacing/>
        <w:rPr>
          <w:rFonts w:ascii="Arial" w:hAnsi="Arial"/>
          <w:sz w:val="22"/>
          <w:szCs w:val="22"/>
        </w:rPr>
      </w:pPr>
      <w:r w:rsidRPr="00A13FE2">
        <w:rPr>
          <w:rFonts w:ascii="Arial" w:hAnsi="Arial"/>
          <w:sz w:val="22"/>
          <w:szCs w:val="22"/>
        </w:rPr>
        <w:t>3. Consolidación de la cohesión, la equidad y la universalidad</w:t>
      </w:r>
    </w:p>
    <w:p w:rsidR="00A13FE2" w:rsidRPr="00A13FE2" w:rsidRDefault="00A13FE2" w:rsidP="00A13FE2">
      <w:pPr>
        <w:spacing w:before="120" w:after="120" w:line="360" w:lineRule="auto"/>
        <w:ind w:firstLine="425"/>
        <w:contextualSpacing/>
        <w:rPr>
          <w:rFonts w:ascii="Arial" w:hAnsi="Arial"/>
          <w:sz w:val="22"/>
          <w:szCs w:val="22"/>
        </w:rPr>
      </w:pPr>
      <w:r w:rsidRPr="00A13FE2">
        <w:rPr>
          <w:rFonts w:ascii="Arial" w:hAnsi="Arial"/>
          <w:sz w:val="22"/>
          <w:szCs w:val="22"/>
        </w:rPr>
        <w:t>4. Refuerzo de las capacidades profesionales y reducción de la temporalidad</w:t>
      </w:r>
    </w:p>
    <w:p w:rsidR="00A13FE2" w:rsidRPr="00A13FE2" w:rsidRDefault="00A13FE2" w:rsidP="00A13FE2">
      <w:pPr>
        <w:spacing w:before="120" w:after="120" w:line="360" w:lineRule="auto"/>
        <w:ind w:firstLine="425"/>
        <w:contextualSpacing/>
        <w:rPr>
          <w:rFonts w:ascii="Arial" w:hAnsi="Arial"/>
          <w:sz w:val="22"/>
          <w:szCs w:val="22"/>
        </w:rPr>
      </w:pPr>
      <w:r w:rsidRPr="00A13FE2">
        <w:rPr>
          <w:rFonts w:ascii="Arial" w:hAnsi="Arial"/>
          <w:sz w:val="22"/>
          <w:szCs w:val="22"/>
        </w:rPr>
        <w:t>5. Reforma de la regulación de medicamentos y productos sanitarios y mejora del</w:t>
      </w:r>
    </w:p>
    <w:p w:rsidR="00A13FE2" w:rsidRPr="00A13FE2" w:rsidRDefault="00A13FE2" w:rsidP="00A13FE2">
      <w:pPr>
        <w:spacing w:before="120" w:after="120" w:line="360" w:lineRule="auto"/>
        <w:ind w:firstLine="708"/>
        <w:contextualSpacing/>
        <w:rPr>
          <w:rFonts w:ascii="Arial" w:hAnsi="Arial"/>
          <w:sz w:val="22"/>
          <w:szCs w:val="22"/>
        </w:rPr>
      </w:pPr>
      <w:r w:rsidRPr="00A13FE2">
        <w:rPr>
          <w:rFonts w:ascii="Arial" w:hAnsi="Arial"/>
          <w:sz w:val="22"/>
          <w:szCs w:val="22"/>
        </w:rPr>
        <w:t>acceso a medicamentos.</w:t>
      </w:r>
    </w:p>
    <w:p w:rsidR="00A13FE2" w:rsidRPr="00A13FE2" w:rsidRDefault="00A13FE2" w:rsidP="00A13FE2">
      <w:pPr>
        <w:spacing w:before="240" w:after="120" w:line="360" w:lineRule="auto"/>
        <w:ind w:firstLine="426"/>
        <w:rPr>
          <w:rFonts w:ascii="Arial" w:hAnsi="Arial"/>
          <w:sz w:val="22"/>
          <w:szCs w:val="22"/>
        </w:rPr>
      </w:pPr>
      <w:r w:rsidRPr="00A13FE2">
        <w:rPr>
          <w:rFonts w:ascii="Arial" w:hAnsi="Arial"/>
          <w:sz w:val="22"/>
          <w:szCs w:val="22"/>
        </w:rPr>
        <w:t>Las 6 inversiones</w:t>
      </w:r>
      <w:r>
        <w:rPr>
          <w:rFonts w:ascii="Arial" w:hAnsi="Arial"/>
          <w:sz w:val="22"/>
          <w:szCs w:val="22"/>
        </w:rPr>
        <w:t>, con</w:t>
      </w:r>
      <w:r w:rsidRPr="00A13FE2">
        <w:rPr>
          <w:rFonts w:ascii="Arial" w:hAnsi="Arial"/>
          <w:sz w:val="22"/>
          <w:szCs w:val="22"/>
        </w:rPr>
        <w:t xml:space="preserve"> un cos</w:t>
      </w:r>
      <w:r>
        <w:rPr>
          <w:rFonts w:ascii="Arial" w:hAnsi="Arial"/>
          <w:sz w:val="22"/>
          <w:szCs w:val="22"/>
        </w:rPr>
        <w:t>te total de 1.069.000.000 euros, s</w:t>
      </w:r>
      <w:r w:rsidRPr="00A13FE2">
        <w:rPr>
          <w:rFonts w:ascii="Arial" w:hAnsi="Arial"/>
          <w:sz w:val="22"/>
          <w:szCs w:val="22"/>
        </w:rPr>
        <w:t>on las siguientes:</w:t>
      </w:r>
    </w:p>
    <w:p w:rsidR="00A13FE2" w:rsidRPr="00A13FE2" w:rsidRDefault="00A13FE2" w:rsidP="00A13FE2">
      <w:pPr>
        <w:spacing w:before="120" w:after="120" w:line="360" w:lineRule="auto"/>
        <w:ind w:left="709" w:hanging="283"/>
        <w:contextualSpacing/>
        <w:rPr>
          <w:rFonts w:ascii="Arial" w:hAnsi="Arial"/>
          <w:sz w:val="22"/>
          <w:szCs w:val="22"/>
        </w:rPr>
      </w:pPr>
      <w:r w:rsidRPr="00A13FE2">
        <w:rPr>
          <w:rFonts w:ascii="Arial" w:hAnsi="Arial"/>
          <w:sz w:val="22"/>
          <w:szCs w:val="22"/>
        </w:rPr>
        <w:t>1. Plan de inversión en equipos de alta tecnología</w:t>
      </w:r>
    </w:p>
    <w:p w:rsidR="00A13FE2" w:rsidRPr="00A13FE2" w:rsidRDefault="00A13FE2" w:rsidP="00A13FE2">
      <w:pPr>
        <w:spacing w:before="120" w:after="120" w:line="360" w:lineRule="auto"/>
        <w:ind w:left="709" w:hanging="283"/>
        <w:contextualSpacing/>
        <w:rPr>
          <w:rFonts w:ascii="Arial" w:hAnsi="Arial"/>
          <w:sz w:val="22"/>
          <w:szCs w:val="22"/>
        </w:rPr>
      </w:pPr>
      <w:r w:rsidRPr="00A13FE2">
        <w:rPr>
          <w:rFonts w:ascii="Arial" w:hAnsi="Arial"/>
          <w:sz w:val="22"/>
          <w:szCs w:val="22"/>
        </w:rPr>
        <w:t>2. Acciones para reforzar la prevención y promoción de la salud</w:t>
      </w:r>
    </w:p>
    <w:p w:rsidR="00A13FE2" w:rsidRPr="00A13FE2" w:rsidRDefault="00A13FE2" w:rsidP="00A13FE2">
      <w:pPr>
        <w:spacing w:before="120" w:after="120" w:line="360" w:lineRule="auto"/>
        <w:ind w:left="709" w:hanging="283"/>
        <w:contextualSpacing/>
        <w:rPr>
          <w:rFonts w:ascii="Arial" w:hAnsi="Arial"/>
          <w:sz w:val="22"/>
          <w:szCs w:val="22"/>
        </w:rPr>
      </w:pPr>
      <w:r w:rsidRPr="00A13FE2">
        <w:rPr>
          <w:rFonts w:ascii="Arial" w:hAnsi="Arial"/>
          <w:sz w:val="22"/>
          <w:szCs w:val="22"/>
        </w:rPr>
        <w:t>3. Aumento de capacidades de respuesta ante crisis sanitarias</w:t>
      </w:r>
    </w:p>
    <w:p w:rsidR="00A13FE2" w:rsidRPr="00A13FE2" w:rsidRDefault="00A13FE2" w:rsidP="00A13FE2">
      <w:pPr>
        <w:spacing w:before="120" w:after="120" w:line="360" w:lineRule="auto"/>
        <w:ind w:left="709" w:hanging="283"/>
        <w:contextualSpacing/>
        <w:rPr>
          <w:rFonts w:ascii="Arial" w:hAnsi="Arial"/>
          <w:sz w:val="22"/>
          <w:szCs w:val="22"/>
        </w:rPr>
      </w:pPr>
      <w:r w:rsidRPr="00A13FE2">
        <w:rPr>
          <w:rFonts w:ascii="Arial" w:hAnsi="Arial"/>
          <w:sz w:val="22"/>
          <w:szCs w:val="22"/>
        </w:rPr>
        <w:t>4. Formación de profesionales sanitarios y recursos para compartir conocimiento</w:t>
      </w:r>
    </w:p>
    <w:p w:rsidR="00A13FE2" w:rsidRPr="00A13FE2" w:rsidRDefault="00A13FE2" w:rsidP="00A13FE2">
      <w:pPr>
        <w:spacing w:before="120" w:after="120" w:line="360" w:lineRule="auto"/>
        <w:ind w:left="709" w:hanging="283"/>
        <w:contextualSpacing/>
        <w:rPr>
          <w:rFonts w:ascii="Arial" w:hAnsi="Arial"/>
          <w:sz w:val="22"/>
          <w:szCs w:val="22"/>
        </w:rPr>
      </w:pPr>
      <w:r w:rsidRPr="00A13FE2">
        <w:rPr>
          <w:rFonts w:ascii="Arial" w:hAnsi="Arial"/>
          <w:sz w:val="22"/>
          <w:szCs w:val="22"/>
        </w:rPr>
        <w:t>5. Plan para la racionalización del consumo de productos farmacéuticos y fomento de la sostenibilidad.</w:t>
      </w:r>
    </w:p>
    <w:p w:rsidR="00A13FE2" w:rsidRPr="00A13FE2" w:rsidRDefault="00A13FE2" w:rsidP="00A13FE2">
      <w:pPr>
        <w:spacing w:before="120" w:after="120" w:line="360" w:lineRule="auto"/>
        <w:ind w:left="709" w:hanging="283"/>
        <w:contextualSpacing/>
        <w:rPr>
          <w:rFonts w:ascii="Arial" w:hAnsi="Arial"/>
          <w:sz w:val="22"/>
          <w:szCs w:val="22"/>
        </w:rPr>
      </w:pPr>
      <w:r w:rsidRPr="00A13FE2">
        <w:rPr>
          <w:rFonts w:ascii="Arial" w:hAnsi="Arial"/>
          <w:sz w:val="22"/>
          <w:szCs w:val="22"/>
        </w:rPr>
        <w:t>6</w:t>
      </w:r>
      <w:r w:rsidRPr="00A13FE2">
        <w:rPr>
          <w:rFonts w:ascii="Arial" w:hAnsi="Arial"/>
          <w:i/>
          <w:sz w:val="22"/>
          <w:szCs w:val="22"/>
        </w:rPr>
        <w:t>. Data lake</w:t>
      </w:r>
      <w:r w:rsidRPr="00A13FE2">
        <w:rPr>
          <w:rFonts w:ascii="Arial" w:hAnsi="Arial"/>
          <w:sz w:val="22"/>
          <w:szCs w:val="22"/>
        </w:rPr>
        <w:t xml:space="preserve"> sanitario.</w:t>
      </w:r>
      <w:r w:rsidRPr="00A13FE2">
        <w:rPr>
          <w:rFonts w:ascii="Arial" w:hAnsi="Arial"/>
          <w:sz w:val="22"/>
          <w:szCs w:val="22"/>
        </w:rPr>
        <w:cr/>
      </w:r>
    </w:p>
    <w:p w:rsidR="00A13FE2" w:rsidRPr="00C73D38" w:rsidRDefault="00A13FE2" w:rsidP="00A13FE2">
      <w:pPr>
        <w:pStyle w:val="Ttulo1"/>
        <w:numPr>
          <w:ilvl w:val="0"/>
          <w:numId w:val="7"/>
        </w:numPr>
        <w:spacing w:after="120" w:line="360" w:lineRule="auto"/>
        <w:ind w:left="425" w:hanging="425"/>
        <w:jc w:val="both"/>
        <w:rPr>
          <w:rFonts w:ascii="Arial" w:hAnsi="Arial" w:cs="Arial"/>
          <w:sz w:val="22"/>
          <w:szCs w:val="22"/>
        </w:rPr>
      </w:pPr>
      <w:r w:rsidRPr="00C73D38">
        <w:rPr>
          <w:rFonts w:ascii="Arial" w:hAnsi="Arial" w:cs="Arial"/>
          <w:sz w:val="22"/>
          <w:szCs w:val="22"/>
        </w:rPr>
        <w:t>PRINCIPALES OBJETIVOS DEL COMPONENTE</w:t>
      </w:r>
    </w:p>
    <w:p w:rsidR="00A13FE2" w:rsidRDefault="00A13FE2" w:rsidP="00AE60B5">
      <w:pPr>
        <w:spacing w:before="240" w:after="120" w:line="360" w:lineRule="auto"/>
        <w:ind w:firstLine="425"/>
        <w:jc w:val="both"/>
        <w:rPr>
          <w:rFonts w:ascii="Arial" w:hAnsi="Arial"/>
          <w:sz w:val="22"/>
          <w:szCs w:val="22"/>
        </w:rPr>
      </w:pPr>
      <w:r w:rsidRPr="00A13FE2">
        <w:rPr>
          <w:rFonts w:ascii="Arial" w:hAnsi="Arial" w:cs="Arial"/>
          <w:sz w:val="22"/>
          <w:szCs w:val="22"/>
        </w:rPr>
        <w:t xml:space="preserve">El objetivo general del componente es </w:t>
      </w:r>
      <w:r w:rsidRPr="00A13FE2">
        <w:rPr>
          <w:rFonts w:ascii="Arial" w:hAnsi="Arial"/>
          <w:sz w:val="22"/>
          <w:szCs w:val="22"/>
        </w:rPr>
        <w:t xml:space="preserve">reforzar y fortalecer el Sistema Nacional de Salud español para que todas las personas tengan las máximas oportunidades de desarrollar y preservar su salud y que dispongan de un sistema sanitario público, universal y excelente, </w:t>
      </w:r>
      <w:r w:rsidRPr="00A13FE2">
        <w:rPr>
          <w:rFonts w:ascii="Arial" w:hAnsi="Arial"/>
          <w:sz w:val="22"/>
          <w:szCs w:val="22"/>
        </w:rPr>
        <w:lastRenderedPageBreak/>
        <w:t>sólidamente cohesionado, proactivo, innovador e inteligente y con perspectiva de género, que cuide y promocione su salud a lo largo de toda la vida, en todas sus esferas.</w:t>
      </w:r>
    </w:p>
    <w:p w:rsidR="00A13FE2" w:rsidRDefault="00A13FE2" w:rsidP="00A13FE2">
      <w:pPr>
        <w:spacing w:before="240" w:after="120" w:line="360" w:lineRule="auto"/>
        <w:ind w:left="425"/>
        <w:jc w:val="both"/>
        <w:rPr>
          <w:rFonts w:ascii="Arial" w:hAnsi="Arial"/>
          <w:sz w:val="22"/>
          <w:szCs w:val="22"/>
        </w:rPr>
      </w:pPr>
      <w:r>
        <w:rPr>
          <w:rFonts w:ascii="Arial" w:hAnsi="Arial"/>
          <w:sz w:val="22"/>
          <w:szCs w:val="22"/>
        </w:rPr>
        <w:t>Los objetivos específicos son los siguientes:</w:t>
      </w:r>
    </w:p>
    <w:p w:rsidR="00A13FE2" w:rsidRPr="00A13FE2" w:rsidRDefault="00A13FE2" w:rsidP="00A13FE2">
      <w:pPr>
        <w:pStyle w:val="Prrafodelista"/>
        <w:numPr>
          <w:ilvl w:val="0"/>
          <w:numId w:val="46"/>
        </w:numPr>
        <w:spacing w:before="240" w:after="120" w:line="360" w:lineRule="auto"/>
        <w:ind w:left="714" w:hanging="357"/>
        <w:contextualSpacing w:val="0"/>
        <w:jc w:val="both"/>
        <w:rPr>
          <w:rFonts w:ascii="Arial" w:hAnsi="Arial"/>
          <w:sz w:val="22"/>
          <w:szCs w:val="22"/>
        </w:rPr>
      </w:pPr>
      <w:r w:rsidRPr="00A13FE2">
        <w:rPr>
          <w:rFonts w:ascii="Arial" w:hAnsi="Arial"/>
          <w:sz w:val="22"/>
          <w:szCs w:val="22"/>
        </w:rPr>
        <w:t>Preparar el Sistema para prevenir y afrontar posibles amenazas sanitarias globales como la actual derivada de la COVID-19. Incrementar las capacidades de salud pública y los sistemas de vigilancia epidemiológica.</w:t>
      </w:r>
    </w:p>
    <w:p w:rsidR="00A13FE2" w:rsidRPr="00A13FE2" w:rsidRDefault="00A13FE2" w:rsidP="00A13FE2">
      <w:pPr>
        <w:pStyle w:val="Prrafodelista"/>
        <w:numPr>
          <w:ilvl w:val="0"/>
          <w:numId w:val="46"/>
        </w:numPr>
        <w:spacing w:before="240" w:after="120" w:line="360" w:lineRule="auto"/>
        <w:ind w:left="714" w:hanging="357"/>
        <w:contextualSpacing w:val="0"/>
        <w:jc w:val="both"/>
        <w:rPr>
          <w:rFonts w:ascii="Arial" w:hAnsi="Arial"/>
          <w:sz w:val="22"/>
          <w:szCs w:val="22"/>
        </w:rPr>
      </w:pPr>
      <w:r w:rsidRPr="00A13FE2">
        <w:rPr>
          <w:rFonts w:ascii="Arial" w:hAnsi="Arial"/>
          <w:sz w:val="22"/>
          <w:szCs w:val="22"/>
        </w:rPr>
        <w:t>Proteger la salud de toda la ciudadanía con equidad y prestarle una atención integral con la máxima rapidez, calidad, seguridad y capacidad resolutiva, independientemente de sus recursos o del lugar de residencia, género, origen o edad, garantizando su accesibilidad al sistema sanitario.</w:t>
      </w:r>
    </w:p>
    <w:p w:rsidR="00A13FE2" w:rsidRPr="00A13FE2" w:rsidRDefault="00A13FE2" w:rsidP="00A13FE2">
      <w:pPr>
        <w:pStyle w:val="Prrafodelista"/>
        <w:numPr>
          <w:ilvl w:val="0"/>
          <w:numId w:val="46"/>
        </w:numPr>
        <w:spacing w:before="240" w:after="120" w:line="360" w:lineRule="auto"/>
        <w:ind w:left="714" w:hanging="357"/>
        <w:contextualSpacing w:val="0"/>
        <w:jc w:val="both"/>
        <w:rPr>
          <w:rFonts w:ascii="Arial" w:hAnsi="Arial"/>
          <w:sz w:val="22"/>
          <w:szCs w:val="22"/>
        </w:rPr>
      </w:pPr>
      <w:r w:rsidRPr="00A13FE2">
        <w:rPr>
          <w:rFonts w:ascii="Arial" w:hAnsi="Arial"/>
          <w:sz w:val="22"/>
          <w:szCs w:val="22"/>
        </w:rPr>
        <w:t>Mantener a las personas como centro del sistema, mejorando su participación y rediseñando la atención sanitaria para orientarla hacia la salud de las personas y de las comunidades, garantizando sistemas de información que permitan medir no solo actividad sino resultados finales en salud.</w:t>
      </w:r>
    </w:p>
    <w:p w:rsidR="00A13FE2" w:rsidRPr="00A13FE2" w:rsidRDefault="00A13FE2" w:rsidP="00A13FE2">
      <w:pPr>
        <w:pStyle w:val="Prrafodelista"/>
        <w:numPr>
          <w:ilvl w:val="0"/>
          <w:numId w:val="46"/>
        </w:numPr>
        <w:spacing w:before="240" w:after="120" w:line="360" w:lineRule="auto"/>
        <w:ind w:left="714" w:hanging="357"/>
        <w:contextualSpacing w:val="0"/>
        <w:jc w:val="both"/>
        <w:rPr>
          <w:rFonts w:ascii="Arial" w:hAnsi="Arial"/>
          <w:sz w:val="22"/>
          <w:szCs w:val="22"/>
        </w:rPr>
      </w:pPr>
      <w:r w:rsidRPr="00A13FE2">
        <w:rPr>
          <w:rFonts w:ascii="Arial" w:hAnsi="Arial"/>
          <w:sz w:val="22"/>
          <w:szCs w:val="22"/>
        </w:rPr>
        <w:t>Promover la salud y el bienestar de forma activa y prevenir la enfermedad y la dependencia a lo largo de toda la vida.</w:t>
      </w:r>
    </w:p>
    <w:p w:rsidR="00A13FE2" w:rsidRPr="00A13FE2" w:rsidRDefault="00A13FE2" w:rsidP="00A13FE2">
      <w:pPr>
        <w:pStyle w:val="Prrafodelista"/>
        <w:numPr>
          <w:ilvl w:val="0"/>
          <w:numId w:val="46"/>
        </w:numPr>
        <w:spacing w:before="240" w:after="120" w:line="360" w:lineRule="auto"/>
        <w:ind w:left="714" w:hanging="357"/>
        <w:contextualSpacing w:val="0"/>
        <w:jc w:val="both"/>
        <w:rPr>
          <w:rFonts w:ascii="Arial" w:hAnsi="Arial"/>
          <w:sz w:val="22"/>
          <w:szCs w:val="22"/>
        </w:rPr>
      </w:pPr>
      <w:r w:rsidRPr="00A13FE2">
        <w:rPr>
          <w:rFonts w:ascii="Arial" w:hAnsi="Arial"/>
          <w:sz w:val="22"/>
          <w:szCs w:val="22"/>
        </w:rPr>
        <w:t>Atraer y retener a los y las mejores profesionales, ofreciéndoles posibilidades de desarrollo individual y colectivo, de modo que consideren que el Sistema Nacional de Salud es el mejor lugar para desarrollar su carrera profesional.</w:t>
      </w:r>
    </w:p>
    <w:p w:rsidR="00A13FE2" w:rsidRPr="00A13FE2" w:rsidRDefault="00A13FE2" w:rsidP="00A13FE2">
      <w:pPr>
        <w:pStyle w:val="Prrafodelista"/>
        <w:numPr>
          <w:ilvl w:val="0"/>
          <w:numId w:val="46"/>
        </w:numPr>
        <w:spacing w:before="240" w:after="120" w:line="360" w:lineRule="auto"/>
        <w:ind w:left="714" w:hanging="357"/>
        <w:contextualSpacing w:val="0"/>
        <w:jc w:val="both"/>
        <w:rPr>
          <w:rFonts w:ascii="Arial" w:hAnsi="Arial"/>
          <w:sz w:val="22"/>
          <w:szCs w:val="22"/>
        </w:rPr>
      </w:pPr>
      <w:r w:rsidRPr="00A13FE2">
        <w:rPr>
          <w:rFonts w:ascii="Arial" w:hAnsi="Arial"/>
          <w:sz w:val="22"/>
          <w:szCs w:val="22"/>
        </w:rPr>
        <w:t xml:space="preserve">Avanzar hacia un Sistema Nacional de Salud generador de información y conocimiento, digitalizado, y en el que se potencie la investigación y la innovación sanitaria, constituyéndose en tractor del empleo, el crecimiento, la productividad y la innovación del tejido empresarial y la sociedad en su conjunto. </w:t>
      </w:r>
    </w:p>
    <w:p w:rsidR="00A13FE2" w:rsidRPr="00A13FE2" w:rsidRDefault="00A13FE2" w:rsidP="00A13FE2">
      <w:pPr>
        <w:pStyle w:val="Prrafodelista"/>
        <w:numPr>
          <w:ilvl w:val="0"/>
          <w:numId w:val="46"/>
        </w:numPr>
        <w:spacing w:before="240" w:after="120" w:line="360" w:lineRule="auto"/>
        <w:ind w:left="714" w:hanging="357"/>
        <w:contextualSpacing w:val="0"/>
        <w:jc w:val="both"/>
        <w:rPr>
          <w:rFonts w:ascii="Arial" w:hAnsi="Arial"/>
          <w:sz w:val="22"/>
          <w:szCs w:val="22"/>
        </w:rPr>
      </w:pPr>
      <w:r w:rsidRPr="00A13FE2">
        <w:rPr>
          <w:rFonts w:ascii="Arial" w:hAnsi="Arial"/>
          <w:sz w:val="22"/>
          <w:szCs w:val="22"/>
        </w:rPr>
        <w:t xml:space="preserve">Asegurar la financiación suficiente y sostenible para abordar los nuevos retos en salud propios de una sociedad moderna y desarrollada, y asegurar asimismo la eficiencia en el gasto, eliminando aquello que no aporta valor. </w:t>
      </w:r>
    </w:p>
    <w:p w:rsidR="00A13FE2" w:rsidRPr="00A13FE2" w:rsidRDefault="00A13FE2" w:rsidP="00A13FE2">
      <w:pPr>
        <w:pStyle w:val="Prrafodelista"/>
        <w:numPr>
          <w:ilvl w:val="0"/>
          <w:numId w:val="46"/>
        </w:numPr>
        <w:spacing w:before="240" w:after="120" w:line="360" w:lineRule="auto"/>
        <w:ind w:left="714" w:hanging="357"/>
        <w:contextualSpacing w:val="0"/>
        <w:jc w:val="both"/>
        <w:rPr>
          <w:rFonts w:ascii="Arial" w:hAnsi="Arial"/>
          <w:sz w:val="22"/>
          <w:szCs w:val="22"/>
        </w:rPr>
      </w:pPr>
      <w:r w:rsidRPr="00A13FE2">
        <w:rPr>
          <w:rFonts w:ascii="Arial" w:hAnsi="Arial"/>
          <w:sz w:val="22"/>
          <w:szCs w:val="22"/>
        </w:rPr>
        <w:t>Fortalecer y desarrollar la coordinación y la gobernanza multinivel en la gestión del Sistema Nacional de Salud y potenciar la cohesión territorial.</w:t>
      </w:r>
    </w:p>
    <w:p w:rsidR="00A13FE2" w:rsidRPr="00A13FE2" w:rsidRDefault="00A13FE2" w:rsidP="00A13FE2">
      <w:pPr>
        <w:pStyle w:val="Prrafodelista"/>
        <w:numPr>
          <w:ilvl w:val="0"/>
          <w:numId w:val="46"/>
        </w:numPr>
        <w:spacing w:before="240" w:after="120" w:line="360" w:lineRule="auto"/>
        <w:ind w:left="714" w:hanging="357"/>
        <w:contextualSpacing w:val="0"/>
        <w:jc w:val="both"/>
        <w:rPr>
          <w:rFonts w:ascii="Arial" w:hAnsi="Arial"/>
          <w:sz w:val="22"/>
          <w:szCs w:val="22"/>
        </w:rPr>
      </w:pPr>
      <w:r w:rsidRPr="00A13FE2">
        <w:rPr>
          <w:rFonts w:ascii="Arial" w:hAnsi="Arial"/>
          <w:sz w:val="22"/>
          <w:szCs w:val="22"/>
        </w:rPr>
        <w:t>Promover activamente estrategias para alcanzar la equidad de género en la salud, eliminando las desigualdades en salud injustas y evitables.</w:t>
      </w:r>
    </w:p>
    <w:p w:rsidR="00A13FE2" w:rsidRPr="00C73D38" w:rsidRDefault="00A13FE2" w:rsidP="00A13FE2">
      <w:pPr>
        <w:pStyle w:val="Ttulo1"/>
        <w:numPr>
          <w:ilvl w:val="0"/>
          <w:numId w:val="7"/>
        </w:numPr>
        <w:spacing w:after="120" w:line="360" w:lineRule="auto"/>
        <w:ind w:left="425" w:hanging="425"/>
        <w:jc w:val="both"/>
        <w:rPr>
          <w:rFonts w:ascii="Arial" w:hAnsi="Arial" w:cs="Arial"/>
          <w:sz w:val="22"/>
          <w:szCs w:val="22"/>
        </w:rPr>
      </w:pPr>
      <w:r w:rsidRPr="00C73D38">
        <w:rPr>
          <w:rFonts w:ascii="Arial" w:hAnsi="Arial" w:cs="Arial"/>
          <w:sz w:val="22"/>
          <w:szCs w:val="22"/>
        </w:rPr>
        <w:lastRenderedPageBreak/>
        <w:t>DESCRIPCIÓN DE LA INVERSIÓN</w:t>
      </w:r>
    </w:p>
    <w:p w:rsidR="00805C6F" w:rsidRPr="00805C6F" w:rsidRDefault="00805C6F" w:rsidP="00AE60B5">
      <w:pPr>
        <w:spacing w:before="240" w:after="120" w:line="360" w:lineRule="auto"/>
        <w:ind w:firstLine="425"/>
        <w:jc w:val="both"/>
        <w:rPr>
          <w:rFonts w:ascii="Arial" w:hAnsi="Arial"/>
          <w:sz w:val="22"/>
          <w:szCs w:val="22"/>
        </w:rPr>
      </w:pPr>
      <w:r w:rsidRPr="00805C6F">
        <w:rPr>
          <w:rFonts w:ascii="Arial" w:hAnsi="Arial" w:cs="Arial"/>
          <w:sz w:val="22"/>
          <w:szCs w:val="22"/>
          <w:lang w:val="es-ES_tradnl"/>
        </w:rPr>
        <w:t xml:space="preserve">La Inversión 2 del Componente 18 pretende, en su conjunto, </w:t>
      </w:r>
      <w:r w:rsidRPr="00805C6F">
        <w:rPr>
          <w:rFonts w:ascii="Arial" w:hAnsi="Arial"/>
          <w:sz w:val="22"/>
          <w:szCs w:val="22"/>
        </w:rPr>
        <w:t>reforzar la capacidad preventiva y de promoción de la salud para evitar la aparición de enfermedades. Se centra especialmente en la promoción de estilos de vida y entornos saludables. La mayor parte de las enfermedades tienen factores de riesgo comunes sobre los que hay que actuar preventivamente, como son el tabaquismo, el consumo de alcohol, el sedentarismo, la alimentación no saludable o la falta de bienestar emocional.</w:t>
      </w:r>
    </w:p>
    <w:p w:rsidR="00805C6F" w:rsidRPr="00805C6F" w:rsidRDefault="00805C6F" w:rsidP="00AE60B5">
      <w:pPr>
        <w:spacing w:before="240" w:after="120" w:line="360" w:lineRule="auto"/>
        <w:ind w:firstLine="360"/>
        <w:jc w:val="both"/>
        <w:rPr>
          <w:rFonts w:ascii="Arial" w:hAnsi="Arial"/>
          <w:sz w:val="22"/>
          <w:szCs w:val="22"/>
        </w:rPr>
      </w:pPr>
      <w:r w:rsidRPr="00805C6F">
        <w:rPr>
          <w:rFonts w:ascii="Arial" w:hAnsi="Arial"/>
          <w:sz w:val="22"/>
          <w:szCs w:val="22"/>
        </w:rPr>
        <w:t>Las actuaciones comprendidas dentro de esta inversión comprendidas dentro de las competencias de la Dirección General de Salud Pública, se despliegan en los siguientes ámbitos:</w:t>
      </w:r>
    </w:p>
    <w:p w:rsidR="00805C6F" w:rsidRPr="00805C6F" w:rsidRDefault="00805C6F" w:rsidP="00805C6F">
      <w:pPr>
        <w:pStyle w:val="Prrafodelista"/>
        <w:numPr>
          <w:ilvl w:val="0"/>
          <w:numId w:val="47"/>
        </w:numPr>
        <w:spacing w:before="240" w:after="120" w:line="360" w:lineRule="auto"/>
        <w:contextualSpacing w:val="0"/>
        <w:jc w:val="both"/>
        <w:rPr>
          <w:rFonts w:ascii="Arial" w:hAnsi="Arial"/>
          <w:sz w:val="22"/>
          <w:szCs w:val="22"/>
        </w:rPr>
      </w:pPr>
      <w:r w:rsidRPr="00805C6F">
        <w:rPr>
          <w:rFonts w:ascii="Arial" w:hAnsi="Arial"/>
          <w:sz w:val="22"/>
          <w:szCs w:val="22"/>
        </w:rPr>
        <w:t>Lucha contra el tabaquismo, 3.000.000 euros: 3 campañas de concienciación y sensibilización: en 2021, 2022 y 2023.</w:t>
      </w:r>
    </w:p>
    <w:p w:rsidR="00805C6F" w:rsidRPr="00805C6F" w:rsidRDefault="00805C6F" w:rsidP="00805C6F">
      <w:pPr>
        <w:pStyle w:val="Prrafodelista"/>
        <w:numPr>
          <w:ilvl w:val="0"/>
          <w:numId w:val="47"/>
        </w:numPr>
        <w:spacing w:before="240" w:after="120" w:line="360" w:lineRule="auto"/>
        <w:contextualSpacing w:val="0"/>
        <w:jc w:val="both"/>
        <w:rPr>
          <w:rFonts w:ascii="Arial" w:hAnsi="Arial"/>
          <w:sz w:val="22"/>
          <w:szCs w:val="22"/>
        </w:rPr>
      </w:pPr>
      <w:r w:rsidRPr="00805C6F">
        <w:rPr>
          <w:rFonts w:ascii="Arial" w:hAnsi="Arial"/>
          <w:sz w:val="22"/>
          <w:szCs w:val="22"/>
        </w:rPr>
        <w:t>Prevención del consumo de alcohol, 2.000.000 euros: 2 campañas de concienciación y sensibilización: en 2021 y 2022.</w:t>
      </w:r>
    </w:p>
    <w:p w:rsidR="00805C6F" w:rsidRPr="00805C6F" w:rsidRDefault="00805C6F" w:rsidP="00805C6F">
      <w:pPr>
        <w:pStyle w:val="Prrafodelista"/>
        <w:numPr>
          <w:ilvl w:val="0"/>
          <w:numId w:val="47"/>
        </w:numPr>
        <w:spacing w:before="240" w:after="120" w:line="360" w:lineRule="auto"/>
        <w:contextualSpacing w:val="0"/>
        <w:jc w:val="both"/>
        <w:rPr>
          <w:rFonts w:ascii="Arial" w:hAnsi="Arial"/>
          <w:sz w:val="22"/>
          <w:szCs w:val="22"/>
        </w:rPr>
      </w:pPr>
      <w:r w:rsidRPr="00805C6F">
        <w:rPr>
          <w:rFonts w:ascii="Arial" w:hAnsi="Arial"/>
          <w:sz w:val="22"/>
          <w:szCs w:val="22"/>
        </w:rPr>
        <w:t xml:space="preserve">Promoción de entornos y estilos de vida saludable: 19.400.000 euros. </w:t>
      </w:r>
    </w:p>
    <w:p w:rsidR="00805C6F" w:rsidRPr="00805C6F" w:rsidRDefault="00805C6F" w:rsidP="00AE60B5">
      <w:pPr>
        <w:pStyle w:val="Prrafodelista"/>
        <w:spacing w:before="240" w:after="120" w:line="360" w:lineRule="auto"/>
        <w:ind w:left="0" w:firstLine="360"/>
        <w:contextualSpacing w:val="0"/>
        <w:jc w:val="both"/>
        <w:rPr>
          <w:rFonts w:ascii="Arial" w:hAnsi="Arial" w:cs="Arial"/>
          <w:sz w:val="22"/>
          <w:szCs w:val="22"/>
        </w:rPr>
      </w:pPr>
      <w:r w:rsidRPr="00805C6F">
        <w:rPr>
          <w:rFonts w:ascii="Arial" w:hAnsi="Arial" w:cs="Arial"/>
          <w:sz w:val="22"/>
          <w:szCs w:val="22"/>
        </w:rPr>
        <w:t xml:space="preserve">Actuaciones destinadas a subvencionar actuaciones elegibles a realizar en las entidades locales integradas en la Red Española de Ciudades Saludables de OMS-EURO, de la que forman parte 260 entidades locales y que se pretende aumentar en el futuro. Mediante la colaboración del Ministerio de Sanidad con la Federación Española de Municipios y Provincias (FEMP), que agrupa y representa a los 8.000 municipios que existen en España. La Federación asignará los fondos de acuerdo a proyectos presentados y criterios objetivos para que las entidades locales ejecuten inversiones relacionadas con la creación o rehabilitación de espacios saludables (infraestructura para actividad física en parques urbanos, rutas o circuitos saludables, carriles bici e inversiones asimilables). </w:t>
      </w:r>
    </w:p>
    <w:p w:rsidR="00805C6F" w:rsidRPr="00805C6F" w:rsidRDefault="00805C6F" w:rsidP="00805C6F">
      <w:pPr>
        <w:pStyle w:val="Prrafodelista"/>
        <w:numPr>
          <w:ilvl w:val="0"/>
          <w:numId w:val="47"/>
        </w:numPr>
        <w:spacing w:before="240" w:after="120" w:line="360" w:lineRule="auto"/>
        <w:contextualSpacing w:val="0"/>
        <w:jc w:val="both"/>
        <w:rPr>
          <w:rFonts w:ascii="Arial" w:hAnsi="Arial" w:cs="Arial"/>
          <w:sz w:val="22"/>
          <w:szCs w:val="22"/>
        </w:rPr>
      </w:pPr>
      <w:r w:rsidRPr="00805C6F">
        <w:rPr>
          <w:rFonts w:ascii="Arial" w:hAnsi="Arial" w:cs="Arial"/>
          <w:sz w:val="22"/>
          <w:szCs w:val="22"/>
        </w:rPr>
        <w:t xml:space="preserve">Prevención de problemas de salud mental y promoción del bienestar emocional, 2.550.000 euros. </w:t>
      </w:r>
    </w:p>
    <w:p w:rsidR="00805C6F" w:rsidRPr="00805C6F" w:rsidRDefault="00805C6F" w:rsidP="00AE60B5">
      <w:pPr>
        <w:pStyle w:val="Prrafodelista"/>
        <w:spacing w:before="240" w:after="120" w:line="360" w:lineRule="auto"/>
        <w:ind w:left="0" w:firstLine="360"/>
        <w:contextualSpacing w:val="0"/>
        <w:jc w:val="both"/>
        <w:rPr>
          <w:rFonts w:ascii="Arial" w:hAnsi="Arial" w:cs="Arial"/>
          <w:sz w:val="22"/>
          <w:szCs w:val="22"/>
        </w:rPr>
      </w:pPr>
      <w:r w:rsidRPr="00805C6F">
        <w:rPr>
          <w:rFonts w:ascii="Arial" w:hAnsi="Arial" w:cs="Arial"/>
          <w:sz w:val="22"/>
          <w:szCs w:val="22"/>
        </w:rPr>
        <w:t xml:space="preserve">La Estrategia española de Salud mental data del año 2009. Está previsto aprobar una actualización de la misma a lo largo de 2021. Esta actualización se centrará en la prevención y diagnóstico precoz, en la mejora asistencial, en el apoyo a las familias de los pacientes y en la promoción de un modelo de atención comunitario que favorezca la integración social. La inversión pretende dar soporte a algunas de las acciones clave de la actualización de la Estrategia. En particular, financiará: tres campañas de difusión para la promoción y protección </w:t>
      </w:r>
      <w:r w:rsidRPr="00805C6F">
        <w:rPr>
          <w:rFonts w:ascii="Arial" w:hAnsi="Arial" w:cs="Arial"/>
          <w:sz w:val="22"/>
          <w:szCs w:val="22"/>
        </w:rPr>
        <w:lastRenderedPageBreak/>
        <w:t xml:space="preserve">de la salud mental (2021-2023) y para luchar contra el estigma y prevenir las conductas suicidas. Se llevará a cabo una convocatoria de premios de investigación en todos los ámbitos relacionados con la salud mental. </w:t>
      </w:r>
    </w:p>
    <w:p w:rsidR="00805C6F" w:rsidRPr="00805C6F" w:rsidRDefault="00805C6F" w:rsidP="00805C6F">
      <w:pPr>
        <w:pStyle w:val="Prrafodelista"/>
        <w:numPr>
          <w:ilvl w:val="0"/>
          <w:numId w:val="47"/>
        </w:numPr>
        <w:spacing w:before="240" w:after="120" w:line="360" w:lineRule="auto"/>
        <w:contextualSpacing w:val="0"/>
        <w:jc w:val="both"/>
        <w:rPr>
          <w:rFonts w:ascii="Arial" w:hAnsi="Arial" w:cs="Arial"/>
          <w:sz w:val="22"/>
          <w:szCs w:val="22"/>
        </w:rPr>
      </w:pPr>
      <w:r w:rsidRPr="00805C6F">
        <w:rPr>
          <w:rFonts w:ascii="Arial" w:hAnsi="Arial" w:cs="Arial"/>
          <w:sz w:val="22"/>
          <w:szCs w:val="22"/>
        </w:rPr>
        <w:t xml:space="preserve">Campañas de prevención del cáncer. 17.000.000 euros </w:t>
      </w:r>
    </w:p>
    <w:p w:rsidR="00805C6F" w:rsidRPr="00805C6F" w:rsidRDefault="00805C6F" w:rsidP="00AE60B5">
      <w:pPr>
        <w:pStyle w:val="Prrafodelista"/>
        <w:spacing w:before="240" w:after="120" w:line="360" w:lineRule="auto"/>
        <w:ind w:left="0" w:firstLine="360"/>
        <w:contextualSpacing w:val="0"/>
        <w:jc w:val="both"/>
        <w:rPr>
          <w:rFonts w:ascii="Arial" w:hAnsi="Arial" w:cs="Arial"/>
          <w:sz w:val="22"/>
          <w:szCs w:val="22"/>
        </w:rPr>
      </w:pPr>
      <w:r w:rsidRPr="00805C6F">
        <w:rPr>
          <w:rFonts w:ascii="Arial" w:hAnsi="Arial" w:cs="Arial"/>
          <w:sz w:val="22"/>
          <w:szCs w:val="22"/>
        </w:rPr>
        <w:t>El 3 de marzo de 2021 se aprobó la Estrategia Española de Lucha contra el Cáncer, por el Consejo Interterritorial del Sistema Nacional de Salud. Está alineada con el Plan Europeo. Su objetivo es garantizar a los pacientes con cáncer y sus familias una adecuada prevención, asistencia y seguimiento, en cualquiera de las fases de la enfermedad, independientemente del lugar de residencia. Aborda diferentes aspectos en materia de prevención, vigilancia, sistemas de información o garantía de acceso a los dispositivos asistenciales, entre otros. En particular, mediante esta inversión, se financiarán las siguientes actuaciones:</w:t>
      </w:r>
    </w:p>
    <w:p w:rsidR="00805C6F" w:rsidRDefault="00805C6F" w:rsidP="00805C6F">
      <w:pPr>
        <w:pStyle w:val="Prrafodelista"/>
        <w:numPr>
          <w:ilvl w:val="0"/>
          <w:numId w:val="48"/>
        </w:numPr>
        <w:spacing w:before="120" w:after="120" w:line="360" w:lineRule="auto"/>
        <w:ind w:left="993" w:hanging="284"/>
        <w:contextualSpacing w:val="0"/>
        <w:jc w:val="both"/>
        <w:rPr>
          <w:rFonts w:ascii="Arial" w:hAnsi="Arial" w:cs="Arial"/>
          <w:sz w:val="22"/>
          <w:szCs w:val="22"/>
        </w:rPr>
      </w:pPr>
      <w:r w:rsidRPr="00805C6F">
        <w:rPr>
          <w:rFonts w:ascii="Arial" w:hAnsi="Arial" w:cs="Arial"/>
          <w:sz w:val="22"/>
          <w:szCs w:val="22"/>
        </w:rPr>
        <w:t>Campaña de difusión del Código Europeo contra el Cáncer: 1.000.000 euros.</w:t>
      </w:r>
    </w:p>
    <w:p w:rsidR="00805C6F" w:rsidRDefault="00805C6F" w:rsidP="00805C6F">
      <w:pPr>
        <w:pStyle w:val="Prrafodelista"/>
        <w:numPr>
          <w:ilvl w:val="0"/>
          <w:numId w:val="48"/>
        </w:numPr>
        <w:spacing w:before="120" w:after="120" w:line="360" w:lineRule="auto"/>
        <w:ind w:left="993" w:hanging="284"/>
        <w:contextualSpacing w:val="0"/>
        <w:jc w:val="both"/>
        <w:rPr>
          <w:rFonts w:ascii="Arial" w:hAnsi="Arial" w:cs="Arial"/>
          <w:sz w:val="22"/>
          <w:szCs w:val="22"/>
        </w:rPr>
      </w:pPr>
      <w:r w:rsidRPr="00805C6F">
        <w:rPr>
          <w:rFonts w:ascii="Arial" w:hAnsi="Arial" w:cs="Arial"/>
          <w:sz w:val="22"/>
          <w:szCs w:val="22"/>
        </w:rPr>
        <w:t>Cribado poblacional de cáncer colorrectal en personas de 50 a 69 años: 7.500.000 euros.</w:t>
      </w:r>
    </w:p>
    <w:p w:rsidR="00A13FE2" w:rsidRDefault="00805C6F" w:rsidP="00805C6F">
      <w:pPr>
        <w:pStyle w:val="Prrafodelista"/>
        <w:numPr>
          <w:ilvl w:val="0"/>
          <w:numId w:val="48"/>
        </w:numPr>
        <w:spacing w:before="120" w:after="120" w:line="360" w:lineRule="auto"/>
        <w:ind w:left="993" w:hanging="284"/>
        <w:contextualSpacing w:val="0"/>
        <w:jc w:val="both"/>
        <w:rPr>
          <w:rFonts w:ascii="Arial" w:hAnsi="Arial" w:cs="Arial"/>
          <w:sz w:val="22"/>
          <w:szCs w:val="22"/>
        </w:rPr>
      </w:pPr>
      <w:r w:rsidRPr="00805C6F">
        <w:rPr>
          <w:rFonts w:ascii="Arial" w:hAnsi="Arial" w:cs="Arial"/>
          <w:sz w:val="22"/>
          <w:szCs w:val="22"/>
        </w:rPr>
        <w:t>Cribado poblacional de cáncer de cuello de útero (cérvix) en mujeres de 25 a 65 años: 8.500.000 euros.</w:t>
      </w:r>
    </w:p>
    <w:p w:rsidR="00AE60B5" w:rsidRPr="00805C6F" w:rsidRDefault="00AE60B5" w:rsidP="00805C6F">
      <w:pPr>
        <w:pStyle w:val="Prrafodelista"/>
        <w:numPr>
          <w:ilvl w:val="0"/>
          <w:numId w:val="48"/>
        </w:numPr>
        <w:spacing w:before="120" w:after="120" w:line="360" w:lineRule="auto"/>
        <w:ind w:left="993" w:hanging="284"/>
        <w:contextualSpacing w:val="0"/>
        <w:jc w:val="both"/>
        <w:rPr>
          <w:rFonts w:ascii="Arial" w:hAnsi="Arial" w:cs="Arial"/>
          <w:sz w:val="22"/>
          <w:szCs w:val="22"/>
        </w:rPr>
      </w:pPr>
    </w:p>
    <w:p w:rsidR="00A13FE2" w:rsidRDefault="00A13FE2" w:rsidP="00A13FE2">
      <w:pPr>
        <w:pStyle w:val="Ttulo1"/>
        <w:numPr>
          <w:ilvl w:val="0"/>
          <w:numId w:val="7"/>
        </w:numPr>
        <w:spacing w:after="120" w:line="360" w:lineRule="auto"/>
        <w:ind w:left="425" w:hanging="425"/>
        <w:jc w:val="both"/>
        <w:rPr>
          <w:rFonts w:ascii="Arial" w:hAnsi="Arial" w:cs="Arial"/>
          <w:sz w:val="22"/>
          <w:szCs w:val="22"/>
        </w:rPr>
      </w:pPr>
      <w:r w:rsidRPr="008857D2">
        <w:rPr>
          <w:rFonts w:ascii="Arial" w:hAnsi="Arial" w:cs="Arial"/>
          <w:sz w:val="22"/>
          <w:szCs w:val="22"/>
        </w:rPr>
        <w:t>COSTE DE LA INVERSIÓN Y DISTRIBUCIÓN ANUALIZADA</w:t>
      </w:r>
    </w:p>
    <w:tbl>
      <w:tblPr>
        <w:tblStyle w:val="Tablaconcuadrcula"/>
        <w:tblW w:w="0" w:type="auto"/>
        <w:jc w:val="center"/>
        <w:tblLook w:val="04A0" w:firstRow="1" w:lastRow="0" w:firstColumn="1" w:lastColumn="0" w:noHBand="0" w:noVBand="1"/>
      </w:tblPr>
      <w:tblGrid>
        <w:gridCol w:w="1363"/>
        <w:gridCol w:w="1021"/>
        <w:gridCol w:w="1017"/>
        <w:gridCol w:w="1017"/>
        <w:gridCol w:w="1017"/>
        <w:gridCol w:w="964"/>
        <w:gridCol w:w="964"/>
        <w:gridCol w:w="964"/>
        <w:gridCol w:w="1017"/>
      </w:tblGrid>
      <w:tr w:rsidR="00A13FE2" w:rsidRPr="008C1FA6" w:rsidTr="009D5E76">
        <w:trPr>
          <w:jc w:val="center"/>
        </w:trPr>
        <w:tc>
          <w:tcPr>
            <w:tcW w:w="0" w:type="auto"/>
            <w:vAlign w:val="center"/>
          </w:tcPr>
          <w:p w:rsidR="00A13FE2" w:rsidRPr="008C1FA6" w:rsidRDefault="00A13FE2" w:rsidP="009D5E76">
            <w:pPr>
              <w:spacing w:before="120" w:after="120" w:line="360" w:lineRule="auto"/>
              <w:jc w:val="center"/>
              <w:rPr>
                <w:rFonts w:ascii="Arial" w:hAnsi="Arial" w:cs="Arial"/>
                <w:b/>
                <w:sz w:val="16"/>
                <w:szCs w:val="16"/>
              </w:rPr>
            </w:pPr>
            <w:r w:rsidRPr="008C1FA6">
              <w:rPr>
                <w:rFonts w:ascii="Arial" w:hAnsi="Arial" w:cs="Arial"/>
                <w:b/>
                <w:sz w:val="16"/>
                <w:szCs w:val="16"/>
              </w:rPr>
              <w:t>Periodificación</w:t>
            </w:r>
          </w:p>
        </w:tc>
        <w:tc>
          <w:tcPr>
            <w:tcW w:w="1021" w:type="dxa"/>
            <w:vAlign w:val="center"/>
          </w:tcPr>
          <w:p w:rsidR="00A13FE2" w:rsidRPr="008C1FA6" w:rsidRDefault="00A13FE2" w:rsidP="009D5E76">
            <w:pPr>
              <w:spacing w:before="240" w:after="120" w:line="360" w:lineRule="auto"/>
              <w:jc w:val="center"/>
              <w:rPr>
                <w:rFonts w:ascii="Arial" w:hAnsi="Arial" w:cs="Arial"/>
                <w:b/>
                <w:sz w:val="16"/>
                <w:szCs w:val="16"/>
              </w:rPr>
            </w:pPr>
            <w:r w:rsidRPr="008C1FA6">
              <w:rPr>
                <w:rFonts w:ascii="Arial" w:hAnsi="Arial" w:cs="Arial"/>
                <w:b/>
                <w:sz w:val="16"/>
                <w:szCs w:val="16"/>
              </w:rPr>
              <w:t>2020</w:t>
            </w:r>
          </w:p>
        </w:tc>
        <w:tc>
          <w:tcPr>
            <w:tcW w:w="964" w:type="dxa"/>
            <w:vAlign w:val="center"/>
          </w:tcPr>
          <w:p w:rsidR="00A13FE2" w:rsidRPr="008C1FA6" w:rsidRDefault="00A13FE2" w:rsidP="009D5E76">
            <w:pPr>
              <w:spacing w:before="240" w:after="120" w:line="360" w:lineRule="auto"/>
              <w:jc w:val="center"/>
              <w:rPr>
                <w:rFonts w:ascii="Arial" w:hAnsi="Arial" w:cs="Arial"/>
                <w:b/>
                <w:sz w:val="16"/>
                <w:szCs w:val="16"/>
              </w:rPr>
            </w:pPr>
            <w:r w:rsidRPr="008C1FA6">
              <w:rPr>
                <w:rFonts w:ascii="Arial" w:hAnsi="Arial" w:cs="Arial"/>
                <w:b/>
                <w:sz w:val="16"/>
                <w:szCs w:val="16"/>
              </w:rPr>
              <w:t>2021</w:t>
            </w:r>
          </w:p>
        </w:tc>
        <w:tc>
          <w:tcPr>
            <w:tcW w:w="1017" w:type="dxa"/>
            <w:vAlign w:val="center"/>
          </w:tcPr>
          <w:p w:rsidR="00A13FE2" w:rsidRPr="008C1FA6" w:rsidRDefault="00A13FE2" w:rsidP="009D5E76">
            <w:pPr>
              <w:spacing w:before="240" w:after="120" w:line="360" w:lineRule="auto"/>
              <w:jc w:val="center"/>
              <w:rPr>
                <w:rFonts w:ascii="Arial" w:hAnsi="Arial" w:cs="Arial"/>
                <w:b/>
                <w:sz w:val="16"/>
                <w:szCs w:val="16"/>
              </w:rPr>
            </w:pPr>
            <w:r w:rsidRPr="008C1FA6">
              <w:rPr>
                <w:rFonts w:ascii="Arial" w:hAnsi="Arial" w:cs="Arial"/>
                <w:b/>
                <w:sz w:val="16"/>
                <w:szCs w:val="16"/>
              </w:rPr>
              <w:t>2022</w:t>
            </w:r>
          </w:p>
        </w:tc>
        <w:tc>
          <w:tcPr>
            <w:tcW w:w="1017" w:type="dxa"/>
            <w:vAlign w:val="center"/>
          </w:tcPr>
          <w:p w:rsidR="00A13FE2" w:rsidRPr="008C1FA6" w:rsidRDefault="00A13FE2" w:rsidP="009D5E76">
            <w:pPr>
              <w:spacing w:before="240" w:after="120" w:line="360" w:lineRule="auto"/>
              <w:jc w:val="center"/>
              <w:rPr>
                <w:rFonts w:ascii="Arial" w:hAnsi="Arial" w:cs="Arial"/>
                <w:b/>
                <w:sz w:val="16"/>
                <w:szCs w:val="16"/>
              </w:rPr>
            </w:pPr>
            <w:r w:rsidRPr="008C1FA6">
              <w:rPr>
                <w:rFonts w:ascii="Arial" w:hAnsi="Arial" w:cs="Arial"/>
                <w:b/>
                <w:sz w:val="16"/>
                <w:szCs w:val="16"/>
              </w:rPr>
              <w:t>2023</w:t>
            </w:r>
          </w:p>
        </w:tc>
        <w:tc>
          <w:tcPr>
            <w:tcW w:w="964" w:type="dxa"/>
            <w:vAlign w:val="center"/>
          </w:tcPr>
          <w:p w:rsidR="00A13FE2" w:rsidRPr="008C1FA6" w:rsidRDefault="00A13FE2" w:rsidP="009D5E76">
            <w:pPr>
              <w:spacing w:before="240" w:after="120" w:line="360" w:lineRule="auto"/>
              <w:jc w:val="center"/>
              <w:rPr>
                <w:rFonts w:ascii="Arial" w:hAnsi="Arial" w:cs="Arial"/>
                <w:b/>
                <w:sz w:val="16"/>
                <w:szCs w:val="16"/>
              </w:rPr>
            </w:pPr>
            <w:r w:rsidRPr="008C1FA6">
              <w:rPr>
                <w:rFonts w:ascii="Arial" w:hAnsi="Arial" w:cs="Arial"/>
                <w:b/>
                <w:sz w:val="16"/>
                <w:szCs w:val="16"/>
              </w:rPr>
              <w:t>2024</w:t>
            </w:r>
          </w:p>
        </w:tc>
        <w:tc>
          <w:tcPr>
            <w:tcW w:w="964" w:type="dxa"/>
            <w:vAlign w:val="center"/>
          </w:tcPr>
          <w:p w:rsidR="00A13FE2" w:rsidRPr="008C1FA6" w:rsidRDefault="00A13FE2" w:rsidP="009D5E76">
            <w:pPr>
              <w:spacing w:before="240" w:after="120" w:line="360" w:lineRule="auto"/>
              <w:jc w:val="center"/>
              <w:rPr>
                <w:rFonts w:ascii="Arial" w:hAnsi="Arial" w:cs="Arial"/>
                <w:b/>
                <w:sz w:val="16"/>
                <w:szCs w:val="16"/>
              </w:rPr>
            </w:pPr>
            <w:r w:rsidRPr="008C1FA6">
              <w:rPr>
                <w:rFonts w:ascii="Arial" w:hAnsi="Arial" w:cs="Arial"/>
                <w:b/>
                <w:sz w:val="16"/>
                <w:szCs w:val="16"/>
              </w:rPr>
              <w:t>2025</w:t>
            </w:r>
          </w:p>
        </w:tc>
        <w:tc>
          <w:tcPr>
            <w:tcW w:w="964" w:type="dxa"/>
            <w:vAlign w:val="center"/>
          </w:tcPr>
          <w:p w:rsidR="00A13FE2" w:rsidRPr="008C1FA6" w:rsidRDefault="00A13FE2" w:rsidP="009D5E76">
            <w:pPr>
              <w:spacing w:before="240" w:after="120" w:line="360" w:lineRule="auto"/>
              <w:jc w:val="center"/>
              <w:rPr>
                <w:rFonts w:ascii="Arial" w:hAnsi="Arial" w:cs="Arial"/>
                <w:b/>
                <w:sz w:val="16"/>
                <w:szCs w:val="16"/>
              </w:rPr>
            </w:pPr>
            <w:r w:rsidRPr="008C1FA6">
              <w:rPr>
                <w:rFonts w:ascii="Arial" w:hAnsi="Arial" w:cs="Arial"/>
                <w:b/>
                <w:sz w:val="16"/>
                <w:szCs w:val="16"/>
              </w:rPr>
              <w:t>2026</w:t>
            </w:r>
          </w:p>
        </w:tc>
        <w:tc>
          <w:tcPr>
            <w:tcW w:w="964" w:type="dxa"/>
            <w:vAlign w:val="center"/>
          </w:tcPr>
          <w:p w:rsidR="00A13FE2" w:rsidRPr="008C1FA6" w:rsidRDefault="00A13FE2" w:rsidP="009D5E76">
            <w:pPr>
              <w:spacing w:before="240" w:after="120" w:line="360" w:lineRule="auto"/>
              <w:jc w:val="center"/>
              <w:rPr>
                <w:rFonts w:ascii="Arial" w:hAnsi="Arial" w:cs="Arial"/>
                <w:b/>
                <w:sz w:val="16"/>
                <w:szCs w:val="16"/>
              </w:rPr>
            </w:pPr>
            <w:r w:rsidRPr="008C1FA6">
              <w:rPr>
                <w:rFonts w:ascii="Arial" w:hAnsi="Arial" w:cs="Arial"/>
                <w:b/>
                <w:sz w:val="16"/>
                <w:szCs w:val="16"/>
              </w:rPr>
              <w:t>Total</w:t>
            </w:r>
          </w:p>
        </w:tc>
      </w:tr>
      <w:tr w:rsidR="00A13FE2" w:rsidRPr="008C1FA6" w:rsidTr="009D5E76">
        <w:trPr>
          <w:jc w:val="center"/>
        </w:trPr>
        <w:tc>
          <w:tcPr>
            <w:tcW w:w="0" w:type="auto"/>
            <w:vAlign w:val="center"/>
          </w:tcPr>
          <w:p w:rsidR="00A13FE2" w:rsidRDefault="00A13FE2" w:rsidP="009D5E76">
            <w:pPr>
              <w:spacing w:before="120" w:after="120"/>
              <w:jc w:val="center"/>
              <w:rPr>
                <w:rFonts w:ascii="Arial" w:hAnsi="Arial" w:cs="Arial"/>
                <w:b/>
                <w:sz w:val="16"/>
                <w:szCs w:val="16"/>
              </w:rPr>
            </w:pPr>
            <w:r w:rsidRPr="008C1FA6">
              <w:rPr>
                <w:rFonts w:ascii="Arial" w:hAnsi="Arial" w:cs="Arial"/>
                <w:b/>
                <w:sz w:val="16"/>
                <w:szCs w:val="16"/>
              </w:rPr>
              <w:t xml:space="preserve">Coste del </w:t>
            </w:r>
          </w:p>
          <w:p w:rsidR="00805C6F" w:rsidRDefault="00A13FE2" w:rsidP="009D5E76">
            <w:pPr>
              <w:spacing w:before="120" w:after="120"/>
              <w:jc w:val="center"/>
              <w:rPr>
                <w:rFonts w:ascii="Arial" w:hAnsi="Arial" w:cs="Arial"/>
                <w:b/>
                <w:sz w:val="16"/>
                <w:szCs w:val="16"/>
              </w:rPr>
            </w:pPr>
            <w:r w:rsidRPr="008C1FA6">
              <w:rPr>
                <w:rFonts w:ascii="Arial" w:hAnsi="Arial" w:cs="Arial"/>
                <w:b/>
                <w:sz w:val="16"/>
                <w:szCs w:val="16"/>
              </w:rPr>
              <w:t xml:space="preserve">Mecanismo </w:t>
            </w:r>
          </w:p>
          <w:p w:rsidR="00A13FE2" w:rsidRPr="008C1FA6" w:rsidRDefault="00A13FE2" w:rsidP="009D5E76">
            <w:pPr>
              <w:spacing w:before="120" w:after="120"/>
              <w:jc w:val="center"/>
              <w:rPr>
                <w:rFonts w:ascii="Arial" w:hAnsi="Arial" w:cs="Arial"/>
                <w:b/>
                <w:sz w:val="16"/>
                <w:szCs w:val="16"/>
              </w:rPr>
            </w:pPr>
            <w:r w:rsidRPr="008C1FA6">
              <w:rPr>
                <w:rFonts w:ascii="Arial" w:hAnsi="Arial" w:cs="Arial"/>
                <w:b/>
                <w:sz w:val="16"/>
                <w:szCs w:val="16"/>
              </w:rPr>
              <w:t>(€)</w:t>
            </w:r>
          </w:p>
        </w:tc>
        <w:tc>
          <w:tcPr>
            <w:tcW w:w="1021" w:type="dxa"/>
            <w:vAlign w:val="center"/>
          </w:tcPr>
          <w:p w:rsidR="00A13FE2" w:rsidRPr="008C1FA6" w:rsidRDefault="00A13FE2" w:rsidP="009D5E76">
            <w:pPr>
              <w:spacing w:before="240" w:after="120" w:line="360" w:lineRule="auto"/>
              <w:jc w:val="both"/>
              <w:rPr>
                <w:rFonts w:ascii="Arial" w:hAnsi="Arial" w:cs="Arial"/>
                <w:b/>
                <w:sz w:val="16"/>
                <w:szCs w:val="16"/>
              </w:rPr>
            </w:pPr>
          </w:p>
        </w:tc>
        <w:tc>
          <w:tcPr>
            <w:tcW w:w="964" w:type="dxa"/>
            <w:vAlign w:val="center"/>
          </w:tcPr>
          <w:p w:rsidR="00A13FE2" w:rsidRPr="00805C6F" w:rsidRDefault="00805C6F" w:rsidP="00805C6F">
            <w:pPr>
              <w:spacing w:before="100"/>
              <w:jc w:val="center"/>
              <w:rPr>
                <w:rFonts w:ascii="Arial" w:hAnsi="Arial"/>
                <w:sz w:val="16"/>
                <w:szCs w:val="16"/>
              </w:rPr>
            </w:pPr>
            <w:r w:rsidRPr="00805C6F">
              <w:rPr>
                <w:rFonts w:ascii="Arial" w:hAnsi="Arial"/>
                <w:sz w:val="16"/>
                <w:szCs w:val="16"/>
              </w:rPr>
              <w:t>14.000</w:t>
            </w:r>
            <w:r>
              <w:rPr>
                <w:rFonts w:ascii="Arial" w:hAnsi="Arial"/>
                <w:sz w:val="16"/>
                <w:szCs w:val="16"/>
              </w:rPr>
              <w:t>.000</w:t>
            </w:r>
          </w:p>
        </w:tc>
        <w:tc>
          <w:tcPr>
            <w:tcW w:w="1017" w:type="dxa"/>
            <w:vAlign w:val="center"/>
          </w:tcPr>
          <w:p w:rsidR="00A13FE2" w:rsidRPr="00805C6F" w:rsidRDefault="00805C6F" w:rsidP="009D5E76">
            <w:pPr>
              <w:spacing w:before="100"/>
              <w:jc w:val="right"/>
              <w:rPr>
                <w:rFonts w:ascii="Arial" w:hAnsi="Arial"/>
                <w:sz w:val="16"/>
                <w:szCs w:val="16"/>
              </w:rPr>
            </w:pPr>
            <w:r w:rsidRPr="00805C6F">
              <w:rPr>
                <w:rFonts w:ascii="Arial" w:hAnsi="Arial"/>
                <w:sz w:val="16"/>
                <w:szCs w:val="16"/>
              </w:rPr>
              <w:t>16.000.000</w:t>
            </w:r>
          </w:p>
        </w:tc>
        <w:tc>
          <w:tcPr>
            <w:tcW w:w="1017" w:type="dxa"/>
            <w:vAlign w:val="center"/>
          </w:tcPr>
          <w:p w:rsidR="00A13FE2" w:rsidRPr="00805C6F" w:rsidRDefault="00805C6F" w:rsidP="009D5E76">
            <w:pPr>
              <w:spacing w:before="100"/>
              <w:jc w:val="right"/>
              <w:rPr>
                <w:rFonts w:ascii="Arial" w:hAnsi="Arial"/>
                <w:sz w:val="16"/>
                <w:szCs w:val="16"/>
              </w:rPr>
            </w:pPr>
            <w:r>
              <w:rPr>
                <w:rFonts w:ascii="Arial" w:hAnsi="Arial"/>
                <w:sz w:val="16"/>
                <w:szCs w:val="16"/>
              </w:rPr>
              <w:t>13.950</w:t>
            </w:r>
            <w:r w:rsidR="00A13FE2" w:rsidRPr="00805C6F">
              <w:rPr>
                <w:rFonts w:ascii="Arial" w:hAnsi="Arial"/>
                <w:sz w:val="16"/>
                <w:szCs w:val="16"/>
              </w:rPr>
              <w:t>.000</w:t>
            </w:r>
          </w:p>
        </w:tc>
        <w:tc>
          <w:tcPr>
            <w:tcW w:w="964" w:type="dxa"/>
            <w:vAlign w:val="center"/>
          </w:tcPr>
          <w:p w:rsidR="00A13FE2" w:rsidRPr="00805C6F" w:rsidRDefault="00A13FE2" w:rsidP="009D5E76">
            <w:pPr>
              <w:spacing w:before="240" w:after="120" w:line="360" w:lineRule="auto"/>
              <w:jc w:val="both"/>
              <w:rPr>
                <w:rFonts w:ascii="Arial" w:hAnsi="Arial" w:cs="Arial"/>
                <w:b/>
                <w:sz w:val="16"/>
                <w:szCs w:val="16"/>
              </w:rPr>
            </w:pPr>
          </w:p>
        </w:tc>
        <w:tc>
          <w:tcPr>
            <w:tcW w:w="964" w:type="dxa"/>
            <w:vAlign w:val="center"/>
          </w:tcPr>
          <w:p w:rsidR="00A13FE2" w:rsidRPr="00805C6F" w:rsidRDefault="00A13FE2" w:rsidP="009D5E76">
            <w:pPr>
              <w:spacing w:before="240" w:after="120" w:line="360" w:lineRule="auto"/>
              <w:jc w:val="both"/>
              <w:rPr>
                <w:rFonts w:ascii="Arial" w:hAnsi="Arial" w:cs="Arial"/>
                <w:b/>
                <w:sz w:val="16"/>
                <w:szCs w:val="16"/>
              </w:rPr>
            </w:pPr>
          </w:p>
        </w:tc>
        <w:tc>
          <w:tcPr>
            <w:tcW w:w="964" w:type="dxa"/>
            <w:vAlign w:val="center"/>
          </w:tcPr>
          <w:p w:rsidR="00A13FE2" w:rsidRPr="00805C6F" w:rsidRDefault="00A13FE2" w:rsidP="009D5E76">
            <w:pPr>
              <w:spacing w:before="240" w:after="120" w:line="360" w:lineRule="auto"/>
              <w:jc w:val="both"/>
              <w:rPr>
                <w:rFonts w:ascii="Arial" w:hAnsi="Arial" w:cs="Arial"/>
                <w:b/>
                <w:sz w:val="16"/>
                <w:szCs w:val="16"/>
              </w:rPr>
            </w:pPr>
          </w:p>
        </w:tc>
        <w:tc>
          <w:tcPr>
            <w:tcW w:w="964" w:type="dxa"/>
            <w:vAlign w:val="center"/>
          </w:tcPr>
          <w:p w:rsidR="00A13FE2" w:rsidRPr="00805C6F" w:rsidRDefault="00805C6F" w:rsidP="009D5E76">
            <w:pPr>
              <w:spacing w:before="100"/>
              <w:rPr>
                <w:rFonts w:ascii="Arial" w:hAnsi="Arial"/>
                <w:sz w:val="16"/>
                <w:szCs w:val="16"/>
              </w:rPr>
            </w:pPr>
            <w:r>
              <w:rPr>
                <w:rFonts w:ascii="Arial" w:hAnsi="Arial"/>
                <w:sz w:val="16"/>
                <w:szCs w:val="16"/>
              </w:rPr>
              <w:t>43.950</w:t>
            </w:r>
            <w:r w:rsidR="00A13FE2" w:rsidRPr="00805C6F">
              <w:rPr>
                <w:rFonts w:ascii="Arial" w:hAnsi="Arial"/>
                <w:sz w:val="16"/>
                <w:szCs w:val="16"/>
              </w:rPr>
              <w:t>.000</w:t>
            </w:r>
          </w:p>
        </w:tc>
      </w:tr>
      <w:tr w:rsidR="00A13FE2" w:rsidRPr="008C1FA6" w:rsidTr="009D5E76">
        <w:trPr>
          <w:trHeight w:val="346"/>
          <w:jc w:val="center"/>
        </w:trPr>
        <w:tc>
          <w:tcPr>
            <w:tcW w:w="0" w:type="auto"/>
            <w:vAlign w:val="center"/>
          </w:tcPr>
          <w:p w:rsidR="00A13FE2" w:rsidRDefault="00A13FE2" w:rsidP="009D5E76">
            <w:pPr>
              <w:spacing w:before="120" w:after="120"/>
              <w:jc w:val="center"/>
              <w:rPr>
                <w:rFonts w:ascii="Arial" w:hAnsi="Arial" w:cs="Arial"/>
                <w:b/>
                <w:sz w:val="16"/>
                <w:szCs w:val="16"/>
              </w:rPr>
            </w:pPr>
            <w:r w:rsidRPr="008C1FA6">
              <w:rPr>
                <w:rFonts w:ascii="Arial" w:hAnsi="Arial" w:cs="Arial"/>
                <w:b/>
                <w:sz w:val="16"/>
                <w:szCs w:val="16"/>
              </w:rPr>
              <w:t xml:space="preserve">Otra </w:t>
            </w:r>
          </w:p>
          <w:p w:rsidR="00805C6F" w:rsidRDefault="00A13FE2" w:rsidP="009D5E76">
            <w:pPr>
              <w:spacing w:before="120" w:after="120"/>
              <w:jc w:val="center"/>
              <w:rPr>
                <w:rFonts w:ascii="Arial" w:hAnsi="Arial" w:cs="Arial"/>
                <w:b/>
                <w:sz w:val="16"/>
                <w:szCs w:val="16"/>
              </w:rPr>
            </w:pPr>
            <w:r>
              <w:rPr>
                <w:rFonts w:ascii="Arial" w:hAnsi="Arial" w:cs="Arial"/>
                <w:b/>
                <w:sz w:val="16"/>
                <w:szCs w:val="16"/>
              </w:rPr>
              <w:t>F</w:t>
            </w:r>
            <w:r w:rsidRPr="008C1FA6">
              <w:rPr>
                <w:rFonts w:ascii="Arial" w:hAnsi="Arial" w:cs="Arial"/>
                <w:b/>
                <w:sz w:val="16"/>
                <w:szCs w:val="16"/>
              </w:rPr>
              <w:t xml:space="preserve">inanciación </w:t>
            </w:r>
          </w:p>
          <w:p w:rsidR="00A13FE2" w:rsidRPr="008C1FA6" w:rsidRDefault="00A13FE2" w:rsidP="009D5E76">
            <w:pPr>
              <w:spacing w:before="120" w:after="120"/>
              <w:jc w:val="center"/>
              <w:rPr>
                <w:rFonts w:ascii="Arial" w:hAnsi="Arial" w:cs="Arial"/>
                <w:b/>
                <w:sz w:val="16"/>
                <w:szCs w:val="16"/>
              </w:rPr>
            </w:pPr>
            <w:r w:rsidRPr="008C1FA6">
              <w:rPr>
                <w:rFonts w:ascii="Arial" w:hAnsi="Arial" w:cs="Arial"/>
                <w:b/>
                <w:sz w:val="16"/>
                <w:szCs w:val="16"/>
              </w:rPr>
              <w:t>(€)</w:t>
            </w:r>
          </w:p>
        </w:tc>
        <w:tc>
          <w:tcPr>
            <w:tcW w:w="1021" w:type="dxa"/>
            <w:vAlign w:val="center"/>
          </w:tcPr>
          <w:p w:rsidR="00A13FE2" w:rsidRPr="008C1FA6" w:rsidRDefault="00A13FE2" w:rsidP="009D5E76">
            <w:pPr>
              <w:spacing w:before="240" w:after="120" w:line="360" w:lineRule="auto"/>
              <w:jc w:val="both"/>
              <w:rPr>
                <w:rFonts w:ascii="Arial" w:hAnsi="Arial" w:cs="Arial"/>
                <w:b/>
                <w:sz w:val="16"/>
                <w:szCs w:val="16"/>
              </w:rPr>
            </w:pPr>
          </w:p>
        </w:tc>
        <w:tc>
          <w:tcPr>
            <w:tcW w:w="964" w:type="dxa"/>
            <w:vAlign w:val="center"/>
          </w:tcPr>
          <w:p w:rsidR="00A13FE2" w:rsidRPr="008A64EF" w:rsidRDefault="00A13FE2" w:rsidP="009D5E76">
            <w:pPr>
              <w:spacing w:before="100"/>
              <w:jc w:val="right"/>
              <w:rPr>
                <w:rFonts w:ascii="Arial" w:hAnsi="Arial"/>
                <w:sz w:val="18"/>
                <w:szCs w:val="18"/>
              </w:rPr>
            </w:pPr>
          </w:p>
        </w:tc>
        <w:tc>
          <w:tcPr>
            <w:tcW w:w="1017" w:type="dxa"/>
            <w:vAlign w:val="center"/>
          </w:tcPr>
          <w:p w:rsidR="00A13FE2" w:rsidRPr="008A64EF" w:rsidRDefault="00A13FE2" w:rsidP="009D5E76">
            <w:pPr>
              <w:spacing w:before="100"/>
              <w:jc w:val="right"/>
              <w:rPr>
                <w:rFonts w:ascii="Arial" w:hAnsi="Arial"/>
                <w:sz w:val="18"/>
                <w:szCs w:val="18"/>
              </w:rPr>
            </w:pPr>
          </w:p>
        </w:tc>
        <w:tc>
          <w:tcPr>
            <w:tcW w:w="1017" w:type="dxa"/>
            <w:vAlign w:val="center"/>
          </w:tcPr>
          <w:p w:rsidR="00A13FE2" w:rsidRPr="008A64EF" w:rsidRDefault="00A13FE2" w:rsidP="009D5E76">
            <w:pPr>
              <w:spacing w:before="100"/>
              <w:jc w:val="right"/>
              <w:rPr>
                <w:rFonts w:ascii="Arial" w:hAnsi="Arial"/>
                <w:sz w:val="18"/>
                <w:szCs w:val="18"/>
              </w:rPr>
            </w:pPr>
          </w:p>
        </w:tc>
        <w:tc>
          <w:tcPr>
            <w:tcW w:w="964" w:type="dxa"/>
            <w:vAlign w:val="center"/>
          </w:tcPr>
          <w:p w:rsidR="00A13FE2" w:rsidRPr="008C1FA6" w:rsidRDefault="00A13FE2" w:rsidP="009D5E76">
            <w:pPr>
              <w:spacing w:before="240" w:after="120" w:line="360" w:lineRule="auto"/>
              <w:jc w:val="both"/>
              <w:rPr>
                <w:rFonts w:ascii="Arial" w:hAnsi="Arial" w:cs="Arial"/>
                <w:b/>
                <w:sz w:val="16"/>
                <w:szCs w:val="16"/>
              </w:rPr>
            </w:pPr>
          </w:p>
        </w:tc>
        <w:tc>
          <w:tcPr>
            <w:tcW w:w="964" w:type="dxa"/>
            <w:vAlign w:val="center"/>
          </w:tcPr>
          <w:p w:rsidR="00A13FE2" w:rsidRPr="008C1FA6" w:rsidRDefault="00A13FE2" w:rsidP="009D5E76">
            <w:pPr>
              <w:spacing w:before="240" w:after="120" w:line="360" w:lineRule="auto"/>
              <w:jc w:val="both"/>
              <w:rPr>
                <w:rFonts w:ascii="Arial" w:hAnsi="Arial" w:cs="Arial"/>
                <w:b/>
                <w:sz w:val="16"/>
                <w:szCs w:val="16"/>
              </w:rPr>
            </w:pPr>
          </w:p>
        </w:tc>
        <w:tc>
          <w:tcPr>
            <w:tcW w:w="964" w:type="dxa"/>
            <w:vAlign w:val="center"/>
          </w:tcPr>
          <w:p w:rsidR="00A13FE2" w:rsidRPr="008C1FA6" w:rsidRDefault="00A13FE2" w:rsidP="009D5E76">
            <w:pPr>
              <w:spacing w:before="240" w:after="120" w:line="360" w:lineRule="auto"/>
              <w:jc w:val="both"/>
              <w:rPr>
                <w:rFonts w:ascii="Arial" w:hAnsi="Arial" w:cs="Arial"/>
                <w:b/>
                <w:sz w:val="16"/>
                <w:szCs w:val="16"/>
              </w:rPr>
            </w:pPr>
          </w:p>
        </w:tc>
        <w:tc>
          <w:tcPr>
            <w:tcW w:w="964" w:type="dxa"/>
            <w:vAlign w:val="center"/>
          </w:tcPr>
          <w:p w:rsidR="00A13FE2" w:rsidRPr="00B63D47" w:rsidRDefault="00A13FE2" w:rsidP="009D5E76">
            <w:pPr>
              <w:spacing w:before="100"/>
              <w:rPr>
                <w:rFonts w:ascii="Arial" w:hAnsi="Arial"/>
                <w:sz w:val="18"/>
                <w:szCs w:val="18"/>
              </w:rPr>
            </w:pPr>
          </w:p>
        </w:tc>
      </w:tr>
      <w:tr w:rsidR="00A13FE2" w:rsidRPr="008C1FA6" w:rsidTr="009D5E76">
        <w:trPr>
          <w:jc w:val="center"/>
        </w:trPr>
        <w:tc>
          <w:tcPr>
            <w:tcW w:w="0" w:type="auto"/>
            <w:vAlign w:val="center"/>
          </w:tcPr>
          <w:p w:rsidR="00805C6F" w:rsidRDefault="00A13FE2" w:rsidP="009D5E76">
            <w:pPr>
              <w:spacing w:before="120" w:after="120"/>
              <w:jc w:val="center"/>
              <w:rPr>
                <w:rFonts w:ascii="Arial" w:hAnsi="Arial" w:cs="Arial"/>
                <w:b/>
                <w:sz w:val="16"/>
                <w:szCs w:val="16"/>
              </w:rPr>
            </w:pPr>
            <w:r w:rsidRPr="008C1FA6">
              <w:rPr>
                <w:rFonts w:ascii="Arial" w:hAnsi="Arial" w:cs="Arial"/>
                <w:b/>
                <w:sz w:val="16"/>
                <w:szCs w:val="16"/>
              </w:rPr>
              <w:t xml:space="preserve">Total </w:t>
            </w:r>
          </w:p>
          <w:p w:rsidR="00A13FE2" w:rsidRPr="008C1FA6" w:rsidRDefault="00A13FE2" w:rsidP="009D5E76">
            <w:pPr>
              <w:spacing w:before="120" w:after="120"/>
              <w:jc w:val="center"/>
              <w:rPr>
                <w:rFonts w:ascii="Arial" w:hAnsi="Arial" w:cs="Arial"/>
                <w:b/>
                <w:sz w:val="16"/>
                <w:szCs w:val="16"/>
              </w:rPr>
            </w:pPr>
            <w:r w:rsidRPr="008C1FA6">
              <w:rPr>
                <w:rFonts w:ascii="Arial" w:hAnsi="Arial" w:cs="Arial"/>
                <w:b/>
                <w:sz w:val="16"/>
                <w:szCs w:val="16"/>
              </w:rPr>
              <w:t>(€)</w:t>
            </w:r>
          </w:p>
        </w:tc>
        <w:tc>
          <w:tcPr>
            <w:tcW w:w="1021" w:type="dxa"/>
            <w:vAlign w:val="center"/>
          </w:tcPr>
          <w:p w:rsidR="00A13FE2" w:rsidRPr="008C1FA6" w:rsidRDefault="00A13FE2" w:rsidP="009D5E76">
            <w:pPr>
              <w:spacing w:before="240" w:after="120" w:line="360" w:lineRule="auto"/>
              <w:jc w:val="both"/>
              <w:rPr>
                <w:rFonts w:ascii="Arial" w:hAnsi="Arial" w:cs="Arial"/>
                <w:b/>
                <w:sz w:val="16"/>
                <w:szCs w:val="16"/>
              </w:rPr>
            </w:pPr>
          </w:p>
        </w:tc>
        <w:tc>
          <w:tcPr>
            <w:tcW w:w="964" w:type="dxa"/>
            <w:vAlign w:val="center"/>
          </w:tcPr>
          <w:p w:rsidR="00A13FE2" w:rsidRPr="00805C6F" w:rsidRDefault="00805C6F" w:rsidP="009D5E76">
            <w:pPr>
              <w:spacing w:before="100"/>
              <w:jc w:val="right"/>
              <w:rPr>
                <w:rFonts w:ascii="Arial" w:hAnsi="Arial"/>
                <w:sz w:val="16"/>
                <w:szCs w:val="16"/>
              </w:rPr>
            </w:pPr>
            <w:r>
              <w:rPr>
                <w:rFonts w:ascii="Arial" w:hAnsi="Arial"/>
                <w:sz w:val="16"/>
                <w:szCs w:val="16"/>
              </w:rPr>
              <w:t>14.000.000</w:t>
            </w:r>
          </w:p>
        </w:tc>
        <w:tc>
          <w:tcPr>
            <w:tcW w:w="1017" w:type="dxa"/>
            <w:vAlign w:val="center"/>
          </w:tcPr>
          <w:p w:rsidR="00A13FE2" w:rsidRPr="00805C6F" w:rsidRDefault="00805C6F" w:rsidP="009D5E76">
            <w:pPr>
              <w:spacing w:before="100"/>
              <w:jc w:val="right"/>
              <w:rPr>
                <w:rFonts w:ascii="Arial" w:hAnsi="Arial"/>
                <w:sz w:val="16"/>
                <w:szCs w:val="16"/>
              </w:rPr>
            </w:pPr>
            <w:r>
              <w:rPr>
                <w:rFonts w:ascii="Arial" w:hAnsi="Arial"/>
                <w:sz w:val="16"/>
                <w:szCs w:val="16"/>
              </w:rPr>
              <w:t>16.000</w:t>
            </w:r>
            <w:r w:rsidR="00A13FE2" w:rsidRPr="00805C6F">
              <w:rPr>
                <w:rFonts w:ascii="Arial" w:hAnsi="Arial"/>
                <w:sz w:val="16"/>
                <w:szCs w:val="16"/>
              </w:rPr>
              <w:t>.000</w:t>
            </w:r>
          </w:p>
        </w:tc>
        <w:tc>
          <w:tcPr>
            <w:tcW w:w="1017" w:type="dxa"/>
            <w:vAlign w:val="center"/>
          </w:tcPr>
          <w:p w:rsidR="00A13FE2" w:rsidRPr="00805C6F" w:rsidRDefault="00805C6F" w:rsidP="009D5E76">
            <w:pPr>
              <w:spacing w:before="100"/>
              <w:jc w:val="right"/>
              <w:rPr>
                <w:rFonts w:ascii="Arial" w:hAnsi="Arial"/>
                <w:sz w:val="16"/>
                <w:szCs w:val="16"/>
              </w:rPr>
            </w:pPr>
            <w:r>
              <w:rPr>
                <w:rFonts w:ascii="Arial" w:hAnsi="Arial"/>
                <w:sz w:val="16"/>
                <w:szCs w:val="16"/>
              </w:rPr>
              <w:t>13.950</w:t>
            </w:r>
            <w:r w:rsidR="00A13FE2" w:rsidRPr="00805C6F">
              <w:rPr>
                <w:rFonts w:ascii="Arial" w:hAnsi="Arial"/>
                <w:sz w:val="16"/>
                <w:szCs w:val="16"/>
              </w:rPr>
              <w:t>.000</w:t>
            </w:r>
          </w:p>
        </w:tc>
        <w:tc>
          <w:tcPr>
            <w:tcW w:w="964" w:type="dxa"/>
            <w:vAlign w:val="center"/>
          </w:tcPr>
          <w:p w:rsidR="00A13FE2" w:rsidRPr="00805C6F" w:rsidRDefault="00A13FE2" w:rsidP="009D5E76">
            <w:pPr>
              <w:spacing w:before="240" w:after="120" w:line="360" w:lineRule="auto"/>
              <w:jc w:val="both"/>
              <w:rPr>
                <w:rFonts w:ascii="Arial" w:hAnsi="Arial" w:cs="Arial"/>
                <w:sz w:val="16"/>
                <w:szCs w:val="16"/>
              </w:rPr>
            </w:pPr>
          </w:p>
        </w:tc>
        <w:tc>
          <w:tcPr>
            <w:tcW w:w="964" w:type="dxa"/>
            <w:vAlign w:val="center"/>
          </w:tcPr>
          <w:p w:rsidR="00A13FE2" w:rsidRPr="00805C6F" w:rsidRDefault="00A13FE2" w:rsidP="009D5E76">
            <w:pPr>
              <w:spacing w:before="240" w:after="120" w:line="360" w:lineRule="auto"/>
              <w:jc w:val="both"/>
              <w:rPr>
                <w:rFonts w:ascii="Arial" w:hAnsi="Arial" w:cs="Arial"/>
                <w:sz w:val="16"/>
                <w:szCs w:val="16"/>
              </w:rPr>
            </w:pPr>
          </w:p>
        </w:tc>
        <w:tc>
          <w:tcPr>
            <w:tcW w:w="964" w:type="dxa"/>
            <w:vAlign w:val="center"/>
          </w:tcPr>
          <w:p w:rsidR="00A13FE2" w:rsidRPr="00805C6F" w:rsidRDefault="00A13FE2" w:rsidP="009D5E76">
            <w:pPr>
              <w:spacing w:before="240" w:after="120" w:line="360" w:lineRule="auto"/>
              <w:jc w:val="both"/>
              <w:rPr>
                <w:rFonts w:ascii="Arial" w:hAnsi="Arial" w:cs="Arial"/>
                <w:sz w:val="16"/>
                <w:szCs w:val="16"/>
              </w:rPr>
            </w:pPr>
          </w:p>
        </w:tc>
        <w:tc>
          <w:tcPr>
            <w:tcW w:w="964" w:type="dxa"/>
            <w:vAlign w:val="center"/>
          </w:tcPr>
          <w:p w:rsidR="00A13FE2" w:rsidRPr="00805C6F" w:rsidRDefault="00805C6F" w:rsidP="009D5E76">
            <w:pPr>
              <w:spacing w:before="100"/>
              <w:rPr>
                <w:rFonts w:ascii="Arial" w:hAnsi="Arial"/>
                <w:sz w:val="16"/>
                <w:szCs w:val="16"/>
              </w:rPr>
            </w:pPr>
            <w:r>
              <w:rPr>
                <w:rFonts w:ascii="Arial" w:hAnsi="Arial"/>
                <w:sz w:val="16"/>
                <w:szCs w:val="16"/>
              </w:rPr>
              <w:t>43.950</w:t>
            </w:r>
            <w:r w:rsidR="00A13FE2" w:rsidRPr="00805C6F">
              <w:rPr>
                <w:rFonts w:ascii="Arial" w:hAnsi="Arial"/>
                <w:sz w:val="16"/>
                <w:szCs w:val="16"/>
              </w:rPr>
              <w:t>.000</w:t>
            </w:r>
          </w:p>
        </w:tc>
      </w:tr>
    </w:tbl>
    <w:p w:rsidR="00AE60B5" w:rsidRDefault="00AE60B5" w:rsidP="00AE60B5">
      <w:pPr>
        <w:pStyle w:val="Ttulo1"/>
        <w:spacing w:after="120" w:line="360" w:lineRule="auto"/>
        <w:ind w:left="425"/>
        <w:jc w:val="both"/>
        <w:rPr>
          <w:rFonts w:ascii="Arial" w:hAnsi="Arial" w:cs="Arial"/>
          <w:sz w:val="22"/>
          <w:szCs w:val="22"/>
        </w:rPr>
      </w:pPr>
    </w:p>
    <w:p w:rsidR="00AE60B5" w:rsidRPr="00AE60B5" w:rsidRDefault="00AE60B5" w:rsidP="00AE60B5">
      <w:pPr>
        <w:rPr>
          <w:lang w:val="es-ES_tradnl"/>
        </w:rPr>
      </w:pPr>
    </w:p>
    <w:p w:rsidR="00A13FE2" w:rsidRDefault="00A13FE2" w:rsidP="00A13FE2">
      <w:pPr>
        <w:pStyle w:val="Ttulo1"/>
        <w:numPr>
          <w:ilvl w:val="0"/>
          <w:numId w:val="7"/>
        </w:numPr>
        <w:spacing w:after="120" w:line="360" w:lineRule="auto"/>
        <w:ind w:left="425" w:hanging="425"/>
        <w:jc w:val="both"/>
        <w:rPr>
          <w:rFonts w:ascii="Arial" w:hAnsi="Arial" w:cs="Arial"/>
          <w:sz w:val="22"/>
          <w:szCs w:val="22"/>
        </w:rPr>
      </w:pPr>
      <w:r w:rsidRPr="008857D2">
        <w:rPr>
          <w:rFonts w:ascii="Arial" w:hAnsi="Arial" w:cs="Arial"/>
          <w:sz w:val="22"/>
          <w:szCs w:val="22"/>
        </w:rPr>
        <w:lastRenderedPageBreak/>
        <w:t>HITOS Y OBJETIVOS DE LA INVERSIÓN</w:t>
      </w:r>
    </w:p>
    <w:p w:rsidR="003F3E26" w:rsidRPr="006772E6" w:rsidRDefault="003F3E26" w:rsidP="00AE60B5">
      <w:pPr>
        <w:pStyle w:val="Prrafodelista"/>
        <w:spacing w:before="240" w:after="120" w:line="360" w:lineRule="auto"/>
        <w:ind w:left="0" w:firstLine="360"/>
        <w:jc w:val="both"/>
        <w:rPr>
          <w:rFonts w:ascii="Arial" w:hAnsi="Arial" w:cs="Arial"/>
          <w:sz w:val="22"/>
          <w:szCs w:val="22"/>
          <w:lang w:val="es-ES_tradnl"/>
        </w:rPr>
      </w:pPr>
      <w:r w:rsidRPr="006772E6">
        <w:rPr>
          <w:rFonts w:ascii="Arial" w:hAnsi="Arial" w:cs="Arial"/>
          <w:sz w:val="22"/>
          <w:szCs w:val="22"/>
          <w:lang w:val="es-ES_tradnl"/>
        </w:rPr>
        <w:t>El Hito</w:t>
      </w:r>
      <w:r>
        <w:rPr>
          <w:rFonts w:ascii="Arial" w:hAnsi="Arial" w:cs="Arial"/>
          <w:sz w:val="22"/>
          <w:szCs w:val="22"/>
          <w:lang w:val="es-ES_tradnl"/>
        </w:rPr>
        <w:t>/objetivo</w:t>
      </w:r>
      <w:r w:rsidRPr="006772E6">
        <w:rPr>
          <w:rFonts w:ascii="Arial" w:hAnsi="Arial" w:cs="Arial"/>
          <w:sz w:val="22"/>
          <w:szCs w:val="22"/>
          <w:lang w:val="es-ES_tradnl"/>
        </w:rPr>
        <w:t xml:space="preserve"> correspondiente a la Inversión 2 del componente 18 </w:t>
      </w:r>
      <w:r>
        <w:rPr>
          <w:rFonts w:ascii="Arial" w:hAnsi="Arial" w:cs="Arial"/>
          <w:sz w:val="22"/>
          <w:szCs w:val="22"/>
          <w:lang w:val="es-ES_tradnl"/>
        </w:rPr>
        <w:t xml:space="preserve">se fija para el 4º trimestre de 2023 y </w:t>
      </w:r>
      <w:r w:rsidRPr="006772E6">
        <w:rPr>
          <w:rFonts w:ascii="Arial" w:hAnsi="Arial" w:cs="Arial"/>
          <w:sz w:val="22"/>
          <w:szCs w:val="22"/>
          <w:lang w:val="es-ES_tradnl"/>
        </w:rPr>
        <w:t xml:space="preserve">es el siguiente: </w:t>
      </w:r>
    </w:p>
    <w:p w:rsidR="003F3E26" w:rsidRPr="003F3E26" w:rsidRDefault="003F3E26" w:rsidP="003F3E26">
      <w:pPr>
        <w:spacing w:before="240" w:after="120" w:line="360" w:lineRule="auto"/>
        <w:ind w:left="708"/>
        <w:jc w:val="both"/>
        <w:rPr>
          <w:rFonts w:ascii="Arial" w:hAnsi="Arial" w:cs="Arial"/>
          <w:sz w:val="22"/>
          <w:szCs w:val="22"/>
          <w:lang w:val="es-ES_tradnl"/>
        </w:rPr>
      </w:pPr>
      <w:r w:rsidRPr="003F3E26">
        <w:rPr>
          <w:rFonts w:ascii="Arial" w:hAnsi="Arial" w:cs="Arial"/>
          <w:sz w:val="22"/>
          <w:szCs w:val="22"/>
          <w:lang w:val="es-ES_tradnl"/>
        </w:rPr>
        <w:t>Se habrán llevado a cabo al menos 11 campañas de difusión o cribado en materia de salud pública, en ámbitos como los siguientes: lucha contra el tabaquismo, prevención del consumo de alcohol, promoción de la salud mental, promoción de entornos y estilos de vida saludables, plan de resistencia a los antibióticos, prevención del cáncer y difusión del código europeo contra el cáncer. Las campañas tendrán alcance nacional. La difusión se llevará a cabo a través de radio, medios impresos, Internet, mercadotecnia directa y actividades al aire libre.</w:t>
      </w:r>
    </w:p>
    <w:p w:rsidR="00A13FE2" w:rsidRDefault="00A13FE2" w:rsidP="004D7F8A">
      <w:pPr>
        <w:spacing w:after="160"/>
        <w:ind w:right="499"/>
        <w:jc w:val="both"/>
        <w:rPr>
          <w:rFonts w:ascii="Arial" w:hAnsi="Arial" w:cs="Arial"/>
          <w:b/>
          <w:sz w:val="22"/>
          <w:szCs w:val="22"/>
        </w:rPr>
      </w:pPr>
    </w:p>
    <w:p w:rsidR="0072359E" w:rsidRDefault="0072359E" w:rsidP="004D7F8A">
      <w:pPr>
        <w:spacing w:after="160"/>
        <w:ind w:right="499"/>
        <w:jc w:val="both"/>
        <w:rPr>
          <w:rFonts w:ascii="Arial" w:hAnsi="Arial" w:cs="Arial"/>
          <w:b/>
          <w:sz w:val="22"/>
          <w:szCs w:val="22"/>
        </w:rPr>
      </w:pPr>
    </w:p>
    <w:p w:rsidR="00531094" w:rsidRDefault="00531094" w:rsidP="004D7F8A">
      <w:pPr>
        <w:spacing w:after="160"/>
        <w:ind w:right="499"/>
        <w:jc w:val="both"/>
        <w:rPr>
          <w:rFonts w:ascii="Arial" w:hAnsi="Arial" w:cs="Arial"/>
          <w:b/>
          <w:sz w:val="22"/>
          <w:szCs w:val="22"/>
        </w:rPr>
      </w:pPr>
      <w:r>
        <w:rPr>
          <w:rFonts w:ascii="Arial" w:hAnsi="Arial" w:cs="Arial"/>
          <w:b/>
          <w:sz w:val="22"/>
          <w:szCs w:val="22"/>
        </w:rPr>
        <w:t>AGENCIA ESPAÑOLA DE MEDICAMENTOS Y PRODUCTOS SANITARIOS (AEMPS)</w:t>
      </w:r>
    </w:p>
    <w:p w:rsidR="00531094" w:rsidRPr="00864D08" w:rsidRDefault="00531094" w:rsidP="004D7F8A">
      <w:pPr>
        <w:spacing w:after="160"/>
        <w:ind w:right="499"/>
        <w:jc w:val="both"/>
        <w:rPr>
          <w:rFonts w:ascii="Arial" w:hAnsi="Arial" w:cs="Arial"/>
          <w:b/>
          <w:sz w:val="22"/>
          <w:szCs w:val="22"/>
        </w:rPr>
      </w:pPr>
    </w:p>
    <w:p w:rsidR="00EE4493" w:rsidRPr="00C73D38" w:rsidRDefault="00EE4493" w:rsidP="00805C6F">
      <w:pPr>
        <w:pStyle w:val="Ttulo1"/>
        <w:numPr>
          <w:ilvl w:val="0"/>
          <w:numId w:val="49"/>
        </w:numPr>
        <w:spacing w:after="120" w:line="360" w:lineRule="auto"/>
        <w:jc w:val="both"/>
        <w:rPr>
          <w:rFonts w:ascii="Arial" w:hAnsi="Arial" w:cs="Arial"/>
          <w:sz w:val="22"/>
          <w:szCs w:val="22"/>
        </w:rPr>
      </w:pPr>
      <w:r w:rsidRPr="00C73D38">
        <w:rPr>
          <w:rFonts w:ascii="Arial" w:hAnsi="Arial" w:cs="Arial"/>
          <w:sz w:val="22"/>
          <w:szCs w:val="22"/>
        </w:rPr>
        <w:t>DENOMINACIÓN DEL COMPONENTE</w:t>
      </w:r>
    </w:p>
    <w:p w:rsidR="00444233" w:rsidRDefault="00444233" w:rsidP="00C73D38">
      <w:pPr>
        <w:pStyle w:val="Prrafodelista"/>
        <w:spacing w:before="240" w:after="120" w:line="360" w:lineRule="auto"/>
        <w:ind w:left="360"/>
        <w:jc w:val="both"/>
        <w:rPr>
          <w:rFonts w:ascii="Arial" w:hAnsi="Arial" w:cs="Arial"/>
          <w:sz w:val="22"/>
          <w:szCs w:val="22"/>
        </w:rPr>
      </w:pPr>
      <w:r>
        <w:rPr>
          <w:rFonts w:ascii="Arial" w:hAnsi="Arial" w:cs="Arial"/>
          <w:sz w:val="22"/>
          <w:szCs w:val="22"/>
        </w:rPr>
        <w:t>C18. Renovación y ampliación de las capacidades del Sistema Nacional de Salud.</w:t>
      </w:r>
    </w:p>
    <w:p w:rsidR="00444233" w:rsidRDefault="00444233" w:rsidP="00444233">
      <w:pPr>
        <w:pStyle w:val="Prrafodelista"/>
        <w:spacing w:before="240" w:after="120" w:line="360" w:lineRule="auto"/>
        <w:ind w:left="993"/>
        <w:jc w:val="both"/>
        <w:rPr>
          <w:rFonts w:ascii="Arial" w:hAnsi="Arial" w:cs="Arial"/>
          <w:sz w:val="22"/>
          <w:szCs w:val="22"/>
        </w:rPr>
      </w:pPr>
      <w:r>
        <w:rPr>
          <w:rFonts w:ascii="Arial" w:hAnsi="Arial" w:cs="Arial"/>
          <w:sz w:val="22"/>
          <w:szCs w:val="22"/>
        </w:rPr>
        <w:t xml:space="preserve">C18.I02. Acciones para </w:t>
      </w:r>
      <w:r w:rsidR="00C73D38" w:rsidRPr="00444233">
        <w:rPr>
          <w:rFonts w:ascii="Arial" w:hAnsi="Arial" w:cs="Arial"/>
          <w:sz w:val="22"/>
          <w:szCs w:val="22"/>
        </w:rPr>
        <w:t>reforzar la promo</w:t>
      </w:r>
      <w:r>
        <w:rPr>
          <w:rFonts w:ascii="Arial" w:hAnsi="Arial" w:cs="Arial"/>
          <w:sz w:val="22"/>
          <w:szCs w:val="22"/>
        </w:rPr>
        <w:t xml:space="preserve">ción y prevención de la salud </w:t>
      </w:r>
    </w:p>
    <w:p w:rsidR="00C73D38" w:rsidRPr="00444233" w:rsidRDefault="00444233" w:rsidP="00444233">
      <w:pPr>
        <w:pStyle w:val="Prrafodelista"/>
        <w:spacing w:before="240" w:after="120" w:line="360" w:lineRule="auto"/>
        <w:ind w:left="993" w:firstLine="567"/>
        <w:jc w:val="both"/>
        <w:rPr>
          <w:rFonts w:ascii="Arial" w:hAnsi="Arial" w:cs="Arial"/>
          <w:sz w:val="22"/>
          <w:szCs w:val="22"/>
        </w:rPr>
      </w:pPr>
      <w:r>
        <w:rPr>
          <w:rFonts w:ascii="Arial" w:hAnsi="Arial" w:cs="Arial"/>
          <w:sz w:val="22"/>
          <w:szCs w:val="22"/>
        </w:rPr>
        <w:t>C</w:t>
      </w:r>
      <w:r w:rsidR="00B63D47" w:rsidRPr="00444233">
        <w:rPr>
          <w:rFonts w:ascii="Arial" w:hAnsi="Arial" w:cs="Arial"/>
          <w:sz w:val="22"/>
          <w:szCs w:val="22"/>
        </w:rPr>
        <w:t>18.I</w:t>
      </w:r>
      <w:r>
        <w:rPr>
          <w:rFonts w:ascii="Arial" w:hAnsi="Arial" w:cs="Arial"/>
          <w:sz w:val="22"/>
          <w:szCs w:val="22"/>
        </w:rPr>
        <w:t xml:space="preserve">02.4 </w:t>
      </w:r>
      <w:r w:rsidR="00C73D38" w:rsidRPr="00444233">
        <w:rPr>
          <w:rFonts w:ascii="Arial" w:hAnsi="Arial" w:cs="Arial"/>
          <w:sz w:val="22"/>
          <w:szCs w:val="22"/>
        </w:rPr>
        <w:t>Actuaciones para reducir el consumo de antibióticos.</w:t>
      </w:r>
    </w:p>
    <w:p w:rsidR="008857D2" w:rsidRPr="00C73D38" w:rsidRDefault="00EE4493" w:rsidP="00805C6F">
      <w:pPr>
        <w:pStyle w:val="Ttulo1"/>
        <w:numPr>
          <w:ilvl w:val="0"/>
          <w:numId w:val="49"/>
        </w:numPr>
        <w:spacing w:after="120" w:line="360" w:lineRule="auto"/>
        <w:ind w:left="425" w:hanging="425"/>
        <w:jc w:val="both"/>
        <w:rPr>
          <w:rFonts w:ascii="Arial" w:hAnsi="Arial" w:cs="Arial"/>
          <w:sz w:val="22"/>
          <w:szCs w:val="22"/>
        </w:rPr>
      </w:pPr>
      <w:r w:rsidRPr="00C73D38">
        <w:rPr>
          <w:rFonts w:ascii="Arial" w:hAnsi="Arial" w:cs="Arial"/>
          <w:sz w:val="22"/>
          <w:szCs w:val="22"/>
        </w:rPr>
        <w:t>DESCRIPCIÓN GENERAL DEL COMPONENTE</w:t>
      </w:r>
    </w:p>
    <w:p w:rsidR="00C73D38" w:rsidRPr="00C73D38" w:rsidRDefault="00C73D38" w:rsidP="00C73D38">
      <w:pPr>
        <w:spacing w:before="240" w:after="120" w:line="360" w:lineRule="auto"/>
        <w:ind w:firstLine="425"/>
        <w:jc w:val="both"/>
        <w:rPr>
          <w:rFonts w:ascii="Arial" w:hAnsi="Arial" w:cs="Arial"/>
          <w:sz w:val="22"/>
          <w:szCs w:val="22"/>
          <w:lang w:val="es-ES_tradnl"/>
        </w:rPr>
      </w:pPr>
      <w:r w:rsidRPr="00C73D38">
        <w:rPr>
          <w:rFonts w:ascii="Arial" w:hAnsi="Arial" w:cs="Arial"/>
          <w:sz w:val="22"/>
          <w:szCs w:val="22"/>
          <w:lang w:val="es-ES_tradnl"/>
        </w:rPr>
        <w:t>Plan Nacional frente a la Resistencia a los Antibióticos (PRAN).</w:t>
      </w:r>
    </w:p>
    <w:p w:rsidR="008857D2" w:rsidRPr="00C73D38" w:rsidRDefault="00EE4493" w:rsidP="00805C6F">
      <w:pPr>
        <w:pStyle w:val="Ttulo1"/>
        <w:numPr>
          <w:ilvl w:val="0"/>
          <w:numId w:val="49"/>
        </w:numPr>
        <w:spacing w:after="120" w:line="360" w:lineRule="auto"/>
        <w:ind w:left="425" w:hanging="425"/>
        <w:jc w:val="both"/>
        <w:rPr>
          <w:rFonts w:ascii="Arial" w:hAnsi="Arial" w:cs="Arial"/>
          <w:sz w:val="22"/>
          <w:szCs w:val="22"/>
        </w:rPr>
      </w:pPr>
      <w:r w:rsidRPr="00C73D38">
        <w:rPr>
          <w:rFonts w:ascii="Arial" w:hAnsi="Arial" w:cs="Arial"/>
          <w:sz w:val="22"/>
          <w:szCs w:val="22"/>
        </w:rPr>
        <w:t>PRINCIPALES OBJETIVOS DEL COMPONENTE</w:t>
      </w:r>
    </w:p>
    <w:p w:rsidR="00C73D38" w:rsidRPr="00C73D38" w:rsidRDefault="00C73D38" w:rsidP="00C73D38">
      <w:pPr>
        <w:spacing w:before="240" w:after="120" w:line="360" w:lineRule="auto"/>
        <w:ind w:left="425"/>
        <w:jc w:val="both"/>
        <w:rPr>
          <w:rFonts w:ascii="Arial" w:hAnsi="Arial" w:cs="Arial"/>
          <w:sz w:val="22"/>
          <w:szCs w:val="22"/>
        </w:rPr>
      </w:pPr>
      <w:r w:rsidRPr="00C73D38">
        <w:rPr>
          <w:rFonts w:ascii="Arial" w:hAnsi="Arial" w:cs="Arial"/>
          <w:sz w:val="22"/>
          <w:szCs w:val="22"/>
        </w:rPr>
        <w:t>Reducir el riesgo de selección y diseminación de resistencia a los antibióticos y, consecuentemente, reducir el impacto de este problema sobre la salud de las personas y los animales, preservando de manera sostenible la eficacia de los antibióticos existentes.</w:t>
      </w:r>
    </w:p>
    <w:p w:rsidR="008857D2" w:rsidRPr="00C73D38" w:rsidRDefault="00EE4493" w:rsidP="00805C6F">
      <w:pPr>
        <w:pStyle w:val="Ttulo1"/>
        <w:numPr>
          <w:ilvl w:val="0"/>
          <w:numId w:val="49"/>
        </w:numPr>
        <w:spacing w:after="120" w:line="360" w:lineRule="auto"/>
        <w:ind w:left="425" w:hanging="425"/>
        <w:jc w:val="both"/>
        <w:rPr>
          <w:rFonts w:ascii="Arial" w:hAnsi="Arial" w:cs="Arial"/>
          <w:sz w:val="22"/>
          <w:szCs w:val="22"/>
        </w:rPr>
      </w:pPr>
      <w:r w:rsidRPr="00C73D38">
        <w:rPr>
          <w:rFonts w:ascii="Arial" w:hAnsi="Arial" w:cs="Arial"/>
          <w:sz w:val="22"/>
          <w:szCs w:val="22"/>
        </w:rPr>
        <w:t>DESCRIPCIÓN DE LA INVERSIÓN</w:t>
      </w:r>
    </w:p>
    <w:tbl>
      <w:tblPr>
        <w:tblStyle w:val="Tablaconcuadrcula"/>
        <w:tblW w:w="0" w:type="auto"/>
        <w:jc w:val="center"/>
        <w:tblLook w:val="04A0" w:firstRow="1" w:lastRow="0" w:firstColumn="1" w:lastColumn="0" w:noHBand="0" w:noVBand="1"/>
      </w:tblPr>
      <w:tblGrid>
        <w:gridCol w:w="4415"/>
        <w:gridCol w:w="4446"/>
      </w:tblGrid>
      <w:tr w:rsidR="0090464B" w:rsidTr="00D04D5D">
        <w:trPr>
          <w:jc w:val="center"/>
        </w:trPr>
        <w:tc>
          <w:tcPr>
            <w:tcW w:w="4415" w:type="dxa"/>
          </w:tcPr>
          <w:p w:rsidR="0090464B" w:rsidRPr="00EE0593" w:rsidRDefault="0090464B" w:rsidP="00D04D5D">
            <w:pPr>
              <w:spacing w:before="120" w:after="120" w:line="276" w:lineRule="auto"/>
              <w:ind w:right="74" w:firstLine="72"/>
              <w:jc w:val="both"/>
              <w:rPr>
                <w:rFonts w:ascii="Arial" w:hAnsi="Arial" w:cs="Arial"/>
                <w:color w:val="000000" w:themeColor="text1"/>
                <w:sz w:val="22"/>
                <w:szCs w:val="22"/>
              </w:rPr>
            </w:pPr>
            <w:r w:rsidRPr="00EE0593">
              <w:rPr>
                <w:rFonts w:ascii="Arial" w:hAnsi="Arial" w:cs="Arial"/>
                <w:color w:val="000000" w:themeColor="text1"/>
                <w:sz w:val="22"/>
                <w:szCs w:val="22"/>
              </w:rPr>
              <w:t>Necesidad de la Inversión:</w:t>
            </w:r>
          </w:p>
        </w:tc>
        <w:tc>
          <w:tcPr>
            <w:tcW w:w="4446" w:type="dxa"/>
          </w:tcPr>
          <w:p w:rsidR="0090464B" w:rsidRPr="00A55973" w:rsidRDefault="0090464B" w:rsidP="00D04D5D">
            <w:pPr>
              <w:pStyle w:val="Prrafodelista"/>
              <w:spacing w:before="120" w:after="120" w:line="276" w:lineRule="auto"/>
              <w:ind w:left="0" w:right="74"/>
              <w:contextualSpacing w:val="0"/>
              <w:jc w:val="both"/>
              <w:rPr>
                <w:rFonts w:ascii="Arial" w:hAnsi="Arial" w:cs="Arial"/>
                <w:color w:val="000000" w:themeColor="text1"/>
                <w:sz w:val="22"/>
                <w:szCs w:val="22"/>
              </w:rPr>
            </w:pPr>
            <w:r>
              <w:rPr>
                <w:rFonts w:ascii="Arial" w:hAnsi="Arial" w:cs="Arial"/>
                <w:sz w:val="22"/>
                <w:szCs w:val="22"/>
                <w:lang w:val="es-ES_tradnl"/>
              </w:rPr>
              <w:t>N</w:t>
            </w:r>
            <w:r w:rsidRPr="00C73D38">
              <w:rPr>
                <w:rFonts w:ascii="Arial" w:hAnsi="Arial" w:cs="Arial"/>
                <w:sz w:val="22"/>
                <w:szCs w:val="22"/>
                <w:lang w:val="es-ES_tradnl"/>
              </w:rPr>
              <w:t xml:space="preserve">ecesidad de </w:t>
            </w:r>
            <w:r w:rsidRPr="00C73D38">
              <w:rPr>
                <w:rFonts w:ascii="Arial" w:hAnsi="Arial" w:cs="Arial"/>
                <w:bCs/>
                <w:sz w:val="22"/>
                <w:szCs w:val="22"/>
                <w:lang w:val="es-ES_tradnl"/>
              </w:rPr>
              <w:t>herramientas informáticas para mejorar la gestión de los tratamientos con antibióticos, formación a los profesionales sanitarios, y generación de conocimiento sobre su uso clínico.</w:t>
            </w:r>
          </w:p>
        </w:tc>
      </w:tr>
      <w:tr w:rsidR="0090464B" w:rsidTr="00D04D5D">
        <w:trPr>
          <w:jc w:val="center"/>
        </w:trPr>
        <w:tc>
          <w:tcPr>
            <w:tcW w:w="4415" w:type="dxa"/>
          </w:tcPr>
          <w:p w:rsidR="0090464B" w:rsidRPr="00EE0593" w:rsidRDefault="0090464B" w:rsidP="00D04D5D">
            <w:pPr>
              <w:spacing w:before="120" w:after="120" w:line="276" w:lineRule="auto"/>
              <w:ind w:right="74" w:firstLine="72"/>
              <w:jc w:val="both"/>
              <w:rPr>
                <w:rFonts w:ascii="Arial" w:hAnsi="Arial" w:cs="Arial"/>
                <w:color w:val="000000" w:themeColor="text1"/>
                <w:sz w:val="22"/>
                <w:szCs w:val="22"/>
              </w:rPr>
            </w:pPr>
            <w:r w:rsidRPr="00EE0593">
              <w:rPr>
                <w:rFonts w:ascii="Arial" w:hAnsi="Arial" w:cs="Arial"/>
                <w:color w:val="000000" w:themeColor="text1"/>
                <w:sz w:val="22"/>
                <w:szCs w:val="22"/>
              </w:rPr>
              <w:lastRenderedPageBreak/>
              <w:t>A quién va dirigida la medida:</w:t>
            </w:r>
          </w:p>
        </w:tc>
        <w:tc>
          <w:tcPr>
            <w:tcW w:w="4446" w:type="dxa"/>
          </w:tcPr>
          <w:p w:rsidR="0090464B" w:rsidRDefault="0090464B" w:rsidP="00D04D5D">
            <w:pPr>
              <w:pStyle w:val="Prrafodelista"/>
              <w:spacing w:before="120" w:after="120" w:line="276" w:lineRule="auto"/>
              <w:ind w:left="0" w:right="74"/>
              <w:contextualSpacing w:val="0"/>
              <w:jc w:val="both"/>
              <w:rPr>
                <w:rFonts w:ascii="Arial" w:hAnsi="Arial" w:cs="Arial"/>
                <w:color w:val="000000" w:themeColor="text1"/>
                <w:sz w:val="22"/>
                <w:szCs w:val="22"/>
              </w:rPr>
            </w:pPr>
            <w:r>
              <w:rPr>
                <w:rFonts w:ascii="Arial" w:hAnsi="Arial" w:cs="Arial"/>
                <w:sz w:val="22"/>
                <w:szCs w:val="22"/>
                <w:lang w:val="es-ES_tradnl"/>
              </w:rPr>
              <w:t>P</w:t>
            </w:r>
            <w:r w:rsidRPr="00C73D38">
              <w:rPr>
                <w:rFonts w:ascii="Arial" w:hAnsi="Arial" w:cs="Arial"/>
                <w:sz w:val="22"/>
                <w:szCs w:val="22"/>
                <w:lang w:val="es-ES_tradnl"/>
              </w:rPr>
              <w:t>rofesionales sanitarios y hospitales del Sistema Nacional de Salud (y la población que atienden)</w:t>
            </w:r>
            <w:r>
              <w:rPr>
                <w:rFonts w:ascii="Arial" w:hAnsi="Arial" w:cs="Arial"/>
                <w:color w:val="000000" w:themeColor="text1"/>
                <w:sz w:val="22"/>
                <w:szCs w:val="22"/>
              </w:rPr>
              <w:t>.</w:t>
            </w:r>
          </w:p>
        </w:tc>
      </w:tr>
      <w:tr w:rsidR="0090464B" w:rsidTr="00D04D5D">
        <w:trPr>
          <w:jc w:val="center"/>
        </w:trPr>
        <w:tc>
          <w:tcPr>
            <w:tcW w:w="4415" w:type="dxa"/>
          </w:tcPr>
          <w:p w:rsidR="0090464B" w:rsidRPr="00EE0593" w:rsidRDefault="0090464B" w:rsidP="00D04D5D">
            <w:pPr>
              <w:spacing w:before="120" w:after="120" w:line="276" w:lineRule="auto"/>
              <w:ind w:right="74" w:firstLine="72"/>
              <w:jc w:val="both"/>
              <w:rPr>
                <w:rFonts w:ascii="Arial" w:hAnsi="Arial" w:cs="Arial"/>
                <w:color w:val="000000" w:themeColor="text1"/>
                <w:sz w:val="22"/>
                <w:szCs w:val="22"/>
              </w:rPr>
            </w:pPr>
            <w:r w:rsidRPr="00EE0593">
              <w:rPr>
                <w:rFonts w:ascii="Arial" w:hAnsi="Arial" w:cs="Arial"/>
                <w:color w:val="000000" w:themeColor="text1"/>
                <w:sz w:val="22"/>
                <w:szCs w:val="22"/>
              </w:rPr>
              <w:t>Calendario:</w:t>
            </w:r>
          </w:p>
        </w:tc>
        <w:tc>
          <w:tcPr>
            <w:tcW w:w="4446" w:type="dxa"/>
          </w:tcPr>
          <w:p w:rsidR="0090464B" w:rsidRDefault="0090464B" w:rsidP="00D04D5D">
            <w:pPr>
              <w:pStyle w:val="Prrafodelista"/>
              <w:spacing w:before="120" w:after="120" w:line="276" w:lineRule="auto"/>
              <w:ind w:left="0" w:right="74"/>
              <w:contextualSpacing w:val="0"/>
              <w:jc w:val="both"/>
              <w:rPr>
                <w:rFonts w:ascii="Arial" w:hAnsi="Arial" w:cs="Arial"/>
                <w:color w:val="000000" w:themeColor="text1"/>
                <w:sz w:val="22"/>
                <w:szCs w:val="22"/>
              </w:rPr>
            </w:pPr>
            <w:r>
              <w:rPr>
                <w:rFonts w:ascii="Arial" w:hAnsi="Arial" w:cs="Arial"/>
                <w:color w:val="000000" w:themeColor="text1"/>
                <w:sz w:val="22"/>
                <w:szCs w:val="22"/>
              </w:rPr>
              <w:t>Años 2021, 2022 y 2023.</w:t>
            </w:r>
          </w:p>
        </w:tc>
      </w:tr>
    </w:tbl>
    <w:p w:rsidR="0090464B" w:rsidRPr="0072359E" w:rsidRDefault="0090464B" w:rsidP="0072359E">
      <w:pPr>
        <w:spacing w:before="240" w:after="120" w:line="360" w:lineRule="auto"/>
        <w:ind w:firstLine="426"/>
        <w:jc w:val="both"/>
        <w:rPr>
          <w:rFonts w:ascii="Arial" w:hAnsi="Arial" w:cs="Arial"/>
          <w:sz w:val="22"/>
          <w:szCs w:val="22"/>
          <w:lang w:val="es-ES_tradnl"/>
        </w:rPr>
      </w:pPr>
      <w:r w:rsidRPr="0072359E">
        <w:rPr>
          <w:rFonts w:ascii="Arial" w:hAnsi="Arial" w:cs="Arial"/>
          <w:sz w:val="22"/>
          <w:szCs w:val="22"/>
          <w:lang w:val="es-ES_tradnl"/>
        </w:rPr>
        <w:t>En concreto se plantean las siguientes acciones:</w:t>
      </w:r>
    </w:p>
    <w:p w:rsidR="00C73D38" w:rsidRPr="0090464B" w:rsidRDefault="00C73D38" w:rsidP="0090464B">
      <w:pPr>
        <w:pStyle w:val="Prrafodelista"/>
        <w:numPr>
          <w:ilvl w:val="0"/>
          <w:numId w:val="44"/>
        </w:numPr>
        <w:spacing w:before="240" w:after="120" w:line="360" w:lineRule="auto"/>
        <w:ind w:left="709" w:hanging="283"/>
        <w:jc w:val="both"/>
        <w:rPr>
          <w:rFonts w:ascii="Arial" w:hAnsi="Arial" w:cs="Arial"/>
          <w:b/>
          <w:sz w:val="22"/>
          <w:szCs w:val="22"/>
        </w:rPr>
      </w:pPr>
      <w:r w:rsidRPr="0090464B">
        <w:rPr>
          <w:rFonts w:ascii="Arial" w:hAnsi="Arial" w:cs="Arial"/>
          <w:b/>
          <w:sz w:val="22"/>
          <w:szCs w:val="22"/>
        </w:rPr>
        <w:t>Implementación en los hospitales del S</w:t>
      </w:r>
      <w:r w:rsidR="00B63D47" w:rsidRPr="0090464B">
        <w:rPr>
          <w:rFonts w:ascii="Arial" w:hAnsi="Arial" w:cs="Arial"/>
          <w:b/>
          <w:sz w:val="22"/>
          <w:szCs w:val="22"/>
        </w:rPr>
        <w:t xml:space="preserve">istema </w:t>
      </w:r>
      <w:r w:rsidRPr="0090464B">
        <w:rPr>
          <w:rFonts w:ascii="Arial" w:hAnsi="Arial" w:cs="Arial"/>
          <w:b/>
          <w:sz w:val="22"/>
          <w:szCs w:val="22"/>
        </w:rPr>
        <w:t>N</w:t>
      </w:r>
      <w:r w:rsidR="00B63D47" w:rsidRPr="0090464B">
        <w:rPr>
          <w:rFonts w:ascii="Arial" w:hAnsi="Arial" w:cs="Arial"/>
          <w:b/>
          <w:sz w:val="22"/>
          <w:szCs w:val="22"/>
        </w:rPr>
        <w:t xml:space="preserve">acional de </w:t>
      </w:r>
      <w:r w:rsidRPr="0090464B">
        <w:rPr>
          <w:rFonts w:ascii="Arial" w:hAnsi="Arial" w:cs="Arial"/>
          <w:b/>
          <w:sz w:val="22"/>
          <w:szCs w:val="22"/>
        </w:rPr>
        <w:t>S</w:t>
      </w:r>
      <w:r w:rsidR="00B63D47" w:rsidRPr="0090464B">
        <w:rPr>
          <w:rFonts w:ascii="Arial" w:hAnsi="Arial" w:cs="Arial"/>
          <w:b/>
          <w:sz w:val="22"/>
          <w:szCs w:val="22"/>
        </w:rPr>
        <w:t>alud (SNS)</w:t>
      </w:r>
      <w:r w:rsidRPr="0090464B">
        <w:rPr>
          <w:rFonts w:ascii="Arial" w:hAnsi="Arial" w:cs="Arial"/>
          <w:b/>
          <w:sz w:val="22"/>
          <w:szCs w:val="22"/>
        </w:rPr>
        <w:t xml:space="preserve"> de una herramienta informática para el manejo de los tratamientos con antibióticos.</w:t>
      </w:r>
    </w:p>
    <w:p w:rsidR="00C73D38" w:rsidRPr="00C73D38" w:rsidRDefault="00C73D38" w:rsidP="0090464B">
      <w:pPr>
        <w:spacing w:before="240" w:after="120" w:line="360" w:lineRule="auto"/>
        <w:ind w:left="720"/>
        <w:jc w:val="both"/>
        <w:rPr>
          <w:rFonts w:ascii="Arial" w:hAnsi="Arial" w:cs="Arial"/>
          <w:sz w:val="22"/>
          <w:szCs w:val="22"/>
        </w:rPr>
      </w:pPr>
      <w:r w:rsidRPr="00C73D38">
        <w:rPr>
          <w:rFonts w:ascii="Arial" w:hAnsi="Arial" w:cs="Arial"/>
          <w:sz w:val="22"/>
          <w:szCs w:val="22"/>
        </w:rPr>
        <w:t>Se trata de implantar a nivel nacional en los hospitales del Sistema Nacional de Salud de una herramienta informática [WASPSS (</w:t>
      </w:r>
      <w:r w:rsidRPr="00C73D38">
        <w:rPr>
          <w:rFonts w:ascii="Arial" w:hAnsi="Arial" w:cs="Arial"/>
          <w:i/>
          <w:sz w:val="22"/>
          <w:szCs w:val="22"/>
        </w:rPr>
        <w:t>Wise Antimicrobial Stewardship Program Support System</w:t>
      </w:r>
      <w:r w:rsidRPr="00C73D38">
        <w:rPr>
          <w:rFonts w:ascii="Arial" w:hAnsi="Arial" w:cs="Arial"/>
          <w:sz w:val="22"/>
          <w:szCs w:val="22"/>
        </w:rPr>
        <w:t>)]. El objetivo de esta herramienta es facilitar el manejo de los tratamientos con antibióticos en el marco de los Programas de Optimización de Uso de los Antibióticos (</w:t>
      </w:r>
      <w:r w:rsidRPr="00C73D38">
        <w:rPr>
          <w:rFonts w:ascii="Arial" w:hAnsi="Arial" w:cs="Arial"/>
          <w:i/>
          <w:sz w:val="22"/>
          <w:szCs w:val="22"/>
        </w:rPr>
        <w:t>Stewardship</w:t>
      </w:r>
      <w:r w:rsidR="00B63D47">
        <w:rPr>
          <w:rFonts w:ascii="Arial" w:hAnsi="Arial" w:cs="Arial"/>
          <w:i/>
          <w:sz w:val="22"/>
          <w:szCs w:val="22"/>
        </w:rPr>
        <w:t xml:space="preserve"> </w:t>
      </w:r>
      <w:r w:rsidRPr="00C73D38">
        <w:rPr>
          <w:rFonts w:ascii="Arial" w:hAnsi="Arial" w:cs="Arial"/>
          <w:sz w:val="22"/>
          <w:szCs w:val="22"/>
        </w:rPr>
        <w:t>/</w:t>
      </w:r>
      <w:r w:rsidR="00B63D47">
        <w:rPr>
          <w:rFonts w:ascii="Arial" w:hAnsi="Arial" w:cs="Arial"/>
          <w:sz w:val="22"/>
          <w:szCs w:val="22"/>
        </w:rPr>
        <w:t xml:space="preserve"> </w:t>
      </w:r>
      <w:r w:rsidRPr="00C73D38">
        <w:rPr>
          <w:rFonts w:ascii="Arial" w:hAnsi="Arial" w:cs="Arial"/>
          <w:sz w:val="22"/>
          <w:szCs w:val="22"/>
        </w:rPr>
        <w:t>PROA). La aplicación integra toda la información disponible electrónicamente en el hospital (historia clínica, servicios, laboratorio de análisis y microbiología, servicio de farmacia)</w:t>
      </w:r>
      <w:r w:rsidR="0090464B">
        <w:rPr>
          <w:rFonts w:ascii="Arial" w:hAnsi="Arial" w:cs="Arial"/>
          <w:sz w:val="22"/>
          <w:szCs w:val="22"/>
        </w:rPr>
        <w:t>,</w:t>
      </w:r>
      <w:r w:rsidRPr="00C73D38">
        <w:rPr>
          <w:rFonts w:ascii="Arial" w:hAnsi="Arial" w:cs="Arial"/>
          <w:sz w:val="22"/>
          <w:szCs w:val="22"/>
        </w:rPr>
        <w:t xml:space="preserve"> y mediante herramientas de inteligencia artificial y </w:t>
      </w:r>
      <w:r w:rsidRPr="00C73D38">
        <w:rPr>
          <w:rFonts w:ascii="Arial" w:hAnsi="Arial" w:cs="Arial"/>
          <w:i/>
          <w:sz w:val="22"/>
          <w:szCs w:val="22"/>
        </w:rPr>
        <w:t>big data</w:t>
      </w:r>
      <w:r w:rsidRPr="00C73D38">
        <w:rPr>
          <w:rFonts w:ascii="Arial" w:hAnsi="Arial" w:cs="Arial"/>
          <w:sz w:val="22"/>
          <w:szCs w:val="22"/>
        </w:rPr>
        <w:t xml:space="preserve"> crea un sistema de alertas para optimizar el tratamiento con antibióticos. Se trata de una herramienta que permite, además, la elaboración de mapas actualizados de resistencia</w:t>
      </w:r>
      <w:r w:rsidR="0090464B">
        <w:rPr>
          <w:rFonts w:ascii="Arial" w:hAnsi="Arial" w:cs="Arial"/>
          <w:sz w:val="22"/>
          <w:szCs w:val="22"/>
        </w:rPr>
        <w:t>,</w:t>
      </w:r>
      <w:r w:rsidRPr="00C73D38">
        <w:rPr>
          <w:rFonts w:ascii="Arial" w:hAnsi="Arial" w:cs="Arial"/>
          <w:sz w:val="22"/>
          <w:szCs w:val="22"/>
        </w:rPr>
        <w:t xml:space="preserve"> y define cauces ágiles de respuesta y vigilancia de la resistencia a los antimicrobianos.</w:t>
      </w:r>
    </w:p>
    <w:p w:rsidR="00C73D38" w:rsidRPr="0090464B" w:rsidRDefault="00C73D38" w:rsidP="0090464B">
      <w:pPr>
        <w:pStyle w:val="Prrafodelista"/>
        <w:numPr>
          <w:ilvl w:val="0"/>
          <w:numId w:val="44"/>
        </w:numPr>
        <w:spacing w:before="240" w:after="120" w:line="360" w:lineRule="auto"/>
        <w:ind w:left="709" w:hanging="283"/>
        <w:jc w:val="both"/>
        <w:rPr>
          <w:rFonts w:ascii="Arial" w:hAnsi="Arial" w:cs="Arial"/>
          <w:b/>
          <w:sz w:val="22"/>
          <w:szCs w:val="22"/>
        </w:rPr>
      </w:pPr>
      <w:r w:rsidRPr="0090464B">
        <w:rPr>
          <w:rFonts w:ascii="Arial" w:hAnsi="Arial" w:cs="Arial"/>
          <w:b/>
          <w:sz w:val="22"/>
          <w:szCs w:val="22"/>
        </w:rPr>
        <w:t>Desarrollar una herramienta interactiva para la Vigilancia de Microorganismos Patógenos Clínicos de animales enfermos</w:t>
      </w:r>
      <w:r w:rsidR="00B63D47" w:rsidRPr="0090464B">
        <w:rPr>
          <w:rFonts w:ascii="Arial" w:hAnsi="Arial" w:cs="Arial"/>
          <w:b/>
          <w:sz w:val="22"/>
          <w:szCs w:val="22"/>
        </w:rPr>
        <w:t>.</w:t>
      </w:r>
    </w:p>
    <w:p w:rsidR="00C73D38" w:rsidRPr="00C73D38" w:rsidRDefault="00C73D38" w:rsidP="0090464B">
      <w:pPr>
        <w:spacing w:before="240" w:after="120" w:line="360" w:lineRule="auto"/>
        <w:ind w:left="720"/>
        <w:jc w:val="both"/>
        <w:rPr>
          <w:rFonts w:ascii="Arial" w:hAnsi="Arial" w:cs="Arial"/>
          <w:sz w:val="22"/>
          <w:szCs w:val="22"/>
        </w:rPr>
      </w:pPr>
      <w:r w:rsidRPr="00C73D38">
        <w:rPr>
          <w:rFonts w:ascii="Arial" w:hAnsi="Arial" w:cs="Arial"/>
          <w:sz w:val="22"/>
          <w:szCs w:val="22"/>
        </w:rPr>
        <w:t>Esta iniciativa tendrá lugar en el ámbito de la Sanidad Animal, de fácil acceso, que puedan usar todos los veterinarios clínicos. El objetivo de esta herramienta es hacer que la prescripción sea lo más precisa posible, teniendo en cuenta los principios de uso prudente de los antibióticos. Incluye el desarrollo de un mapa interactivo epidemiológico de bacterias patógenas, por especies animales, por regiones ganaderas y vinculadas a recomendaciones de tratamiento. Adicionalmente, proporcionará y fomentará el uso de herramientas de diagnóstico.</w:t>
      </w:r>
    </w:p>
    <w:p w:rsidR="00C73D38" w:rsidRPr="0090464B" w:rsidRDefault="00C73D38" w:rsidP="0090464B">
      <w:pPr>
        <w:pStyle w:val="Prrafodelista"/>
        <w:numPr>
          <w:ilvl w:val="0"/>
          <w:numId w:val="44"/>
        </w:numPr>
        <w:spacing w:before="240" w:after="120" w:line="360" w:lineRule="auto"/>
        <w:ind w:left="709" w:hanging="283"/>
        <w:jc w:val="both"/>
        <w:rPr>
          <w:rFonts w:ascii="Arial" w:hAnsi="Arial" w:cs="Arial"/>
          <w:b/>
          <w:sz w:val="22"/>
          <w:szCs w:val="22"/>
        </w:rPr>
      </w:pPr>
      <w:r w:rsidRPr="0090464B">
        <w:rPr>
          <w:rFonts w:ascii="Arial" w:hAnsi="Arial" w:cs="Arial"/>
          <w:b/>
          <w:sz w:val="22"/>
          <w:szCs w:val="22"/>
        </w:rPr>
        <w:t>Formación a profesionales sanitarios en los Programas de Optimización del Uso de Antibióticos</w:t>
      </w:r>
      <w:r w:rsidR="00B63D47" w:rsidRPr="0090464B">
        <w:rPr>
          <w:rFonts w:ascii="Arial" w:hAnsi="Arial" w:cs="Arial"/>
          <w:b/>
          <w:sz w:val="22"/>
          <w:szCs w:val="22"/>
        </w:rPr>
        <w:t xml:space="preserve"> (PROA).</w:t>
      </w:r>
    </w:p>
    <w:p w:rsidR="00C73D38" w:rsidRPr="00C73D38" w:rsidRDefault="00C73D38" w:rsidP="0090464B">
      <w:pPr>
        <w:spacing w:before="240" w:after="120" w:line="360" w:lineRule="auto"/>
        <w:ind w:left="720"/>
        <w:jc w:val="both"/>
        <w:rPr>
          <w:rFonts w:ascii="Arial" w:hAnsi="Arial" w:cs="Arial"/>
          <w:sz w:val="22"/>
          <w:szCs w:val="22"/>
        </w:rPr>
      </w:pPr>
      <w:r w:rsidRPr="00C73D38">
        <w:rPr>
          <w:rFonts w:ascii="Arial" w:hAnsi="Arial" w:cs="Arial"/>
          <w:sz w:val="22"/>
          <w:szCs w:val="22"/>
        </w:rPr>
        <w:t xml:space="preserve">Realización del curso para la obtención del Diploma Experto Universitario en PROA, que se dirige a profesionales sanitarios del ámbito hospitalario con un PROA </w:t>
      </w:r>
      <w:r w:rsidRPr="00C73D38">
        <w:rPr>
          <w:rFonts w:ascii="Arial" w:hAnsi="Arial" w:cs="Arial"/>
          <w:sz w:val="22"/>
          <w:szCs w:val="22"/>
        </w:rPr>
        <w:lastRenderedPageBreak/>
        <w:t>previamente implementado o aquellos que deseen iniciarse en la implementación de un PROA en su hospital.</w:t>
      </w:r>
    </w:p>
    <w:p w:rsidR="008857D2" w:rsidRDefault="008857D2" w:rsidP="00805C6F">
      <w:pPr>
        <w:pStyle w:val="Ttulo1"/>
        <w:numPr>
          <w:ilvl w:val="0"/>
          <w:numId w:val="49"/>
        </w:numPr>
        <w:spacing w:after="120" w:line="360" w:lineRule="auto"/>
        <w:ind w:left="425" w:hanging="425"/>
        <w:jc w:val="both"/>
        <w:rPr>
          <w:rFonts w:ascii="Arial" w:hAnsi="Arial" w:cs="Arial"/>
          <w:sz w:val="22"/>
          <w:szCs w:val="22"/>
        </w:rPr>
      </w:pPr>
      <w:r w:rsidRPr="008857D2">
        <w:rPr>
          <w:rFonts w:ascii="Arial" w:hAnsi="Arial" w:cs="Arial"/>
          <w:sz w:val="22"/>
          <w:szCs w:val="22"/>
        </w:rPr>
        <w:t>COSTE DE LA INVERSIÓN Y DISTRIBUCIÓN ANUALIZADA</w:t>
      </w:r>
    </w:p>
    <w:tbl>
      <w:tblPr>
        <w:tblStyle w:val="Tablaconcuadrcula"/>
        <w:tblW w:w="0" w:type="auto"/>
        <w:jc w:val="center"/>
        <w:tblLook w:val="04A0" w:firstRow="1" w:lastRow="0" w:firstColumn="1" w:lastColumn="0" w:noHBand="0" w:noVBand="1"/>
      </w:tblPr>
      <w:tblGrid>
        <w:gridCol w:w="1434"/>
        <w:gridCol w:w="1021"/>
        <w:gridCol w:w="964"/>
        <w:gridCol w:w="1017"/>
        <w:gridCol w:w="1017"/>
        <w:gridCol w:w="964"/>
        <w:gridCol w:w="964"/>
        <w:gridCol w:w="964"/>
        <w:gridCol w:w="1017"/>
      </w:tblGrid>
      <w:tr w:rsidR="00477136" w:rsidRPr="008C1FA6" w:rsidTr="00C73D38">
        <w:trPr>
          <w:jc w:val="center"/>
        </w:trPr>
        <w:tc>
          <w:tcPr>
            <w:tcW w:w="0" w:type="auto"/>
            <w:vAlign w:val="center"/>
          </w:tcPr>
          <w:p w:rsidR="00477136" w:rsidRPr="008C1FA6" w:rsidRDefault="00477136" w:rsidP="000145B6">
            <w:pPr>
              <w:spacing w:before="120" w:after="120" w:line="360" w:lineRule="auto"/>
              <w:jc w:val="center"/>
              <w:rPr>
                <w:rFonts w:ascii="Arial" w:hAnsi="Arial" w:cs="Arial"/>
                <w:b/>
                <w:sz w:val="16"/>
                <w:szCs w:val="16"/>
              </w:rPr>
            </w:pPr>
            <w:r w:rsidRPr="008C1FA6">
              <w:rPr>
                <w:rFonts w:ascii="Arial" w:hAnsi="Arial" w:cs="Arial"/>
                <w:b/>
                <w:sz w:val="16"/>
                <w:szCs w:val="16"/>
              </w:rPr>
              <w:t>Periodificación</w:t>
            </w:r>
          </w:p>
        </w:tc>
        <w:tc>
          <w:tcPr>
            <w:tcW w:w="1021" w:type="dxa"/>
            <w:vAlign w:val="center"/>
          </w:tcPr>
          <w:p w:rsidR="00477136" w:rsidRPr="008C1FA6" w:rsidRDefault="00477136" w:rsidP="000145B6">
            <w:pPr>
              <w:spacing w:before="240" w:after="120" w:line="360" w:lineRule="auto"/>
              <w:jc w:val="center"/>
              <w:rPr>
                <w:rFonts w:ascii="Arial" w:hAnsi="Arial" w:cs="Arial"/>
                <w:b/>
                <w:sz w:val="16"/>
                <w:szCs w:val="16"/>
              </w:rPr>
            </w:pPr>
            <w:r w:rsidRPr="008C1FA6">
              <w:rPr>
                <w:rFonts w:ascii="Arial" w:hAnsi="Arial" w:cs="Arial"/>
                <w:b/>
                <w:sz w:val="16"/>
                <w:szCs w:val="16"/>
              </w:rPr>
              <w:t>2020</w:t>
            </w:r>
          </w:p>
        </w:tc>
        <w:tc>
          <w:tcPr>
            <w:tcW w:w="964" w:type="dxa"/>
            <w:vAlign w:val="center"/>
          </w:tcPr>
          <w:p w:rsidR="00477136" w:rsidRPr="008C1FA6" w:rsidRDefault="00477136" w:rsidP="000145B6">
            <w:pPr>
              <w:spacing w:before="240" w:after="120" w:line="360" w:lineRule="auto"/>
              <w:jc w:val="center"/>
              <w:rPr>
                <w:rFonts w:ascii="Arial" w:hAnsi="Arial" w:cs="Arial"/>
                <w:b/>
                <w:sz w:val="16"/>
                <w:szCs w:val="16"/>
              </w:rPr>
            </w:pPr>
            <w:r w:rsidRPr="008C1FA6">
              <w:rPr>
                <w:rFonts w:ascii="Arial" w:hAnsi="Arial" w:cs="Arial"/>
                <w:b/>
                <w:sz w:val="16"/>
                <w:szCs w:val="16"/>
              </w:rPr>
              <w:t>2021</w:t>
            </w:r>
          </w:p>
        </w:tc>
        <w:tc>
          <w:tcPr>
            <w:tcW w:w="1017" w:type="dxa"/>
            <w:vAlign w:val="center"/>
          </w:tcPr>
          <w:p w:rsidR="00477136" w:rsidRPr="008C1FA6" w:rsidRDefault="00477136" w:rsidP="000145B6">
            <w:pPr>
              <w:spacing w:before="240" w:after="120" w:line="360" w:lineRule="auto"/>
              <w:jc w:val="center"/>
              <w:rPr>
                <w:rFonts w:ascii="Arial" w:hAnsi="Arial" w:cs="Arial"/>
                <w:b/>
                <w:sz w:val="16"/>
                <w:szCs w:val="16"/>
              </w:rPr>
            </w:pPr>
            <w:r w:rsidRPr="008C1FA6">
              <w:rPr>
                <w:rFonts w:ascii="Arial" w:hAnsi="Arial" w:cs="Arial"/>
                <w:b/>
                <w:sz w:val="16"/>
                <w:szCs w:val="16"/>
              </w:rPr>
              <w:t>2022</w:t>
            </w:r>
          </w:p>
        </w:tc>
        <w:tc>
          <w:tcPr>
            <w:tcW w:w="1017" w:type="dxa"/>
            <w:vAlign w:val="center"/>
          </w:tcPr>
          <w:p w:rsidR="00477136" w:rsidRPr="008C1FA6" w:rsidRDefault="00477136" w:rsidP="000145B6">
            <w:pPr>
              <w:spacing w:before="240" w:after="120" w:line="360" w:lineRule="auto"/>
              <w:jc w:val="center"/>
              <w:rPr>
                <w:rFonts w:ascii="Arial" w:hAnsi="Arial" w:cs="Arial"/>
                <w:b/>
                <w:sz w:val="16"/>
                <w:szCs w:val="16"/>
              </w:rPr>
            </w:pPr>
            <w:r w:rsidRPr="008C1FA6">
              <w:rPr>
                <w:rFonts w:ascii="Arial" w:hAnsi="Arial" w:cs="Arial"/>
                <w:b/>
                <w:sz w:val="16"/>
                <w:szCs w:val="16"/>
              </w:rPr>
              <w:t>2023</w:t>
            </w:r>
          </w:p>
        </w:tc>
        <w:tc>
          <w:tcPr>
            <w:tcW w:w="964" w:type="dxa"/>
            <w:vAlign w:val="center"/>
          </w:tcPr>
          <w:p w:rsidR="00477136" w:rsidRPr="008C1FA6" w:rsidRDefault="00477136" w:rsidP="000145B6">
            <w:pPr>
              <w:spacing w:before="240" w:after="120" w:line="360" w:lineRule="auto"/>
              <w:jc w:val="center"/>
              <w:rPr>
                <w:rFonts w:ascii="Arial" w:hAnsi="Arial" w:cs="Arial"/>
                <w:b/>
                <w:sz w:val="16"/>
                <w:szCs w:val="16"/>
              </w:rPr>
            </w:pPr>
            <w:r w:rsidRPr="008C1FA6">
              <w:rPr>
                <w:rFonts w:ascii="Arial" w:hAnsi="Arial" w:cs="Arial"/>
                <w:b/>
                <w:sz w:val="16"/>
                <w:szCs w:val="16"/>
              </w:rPr>
              <w:t>2024</w:t>
            </w:r>
          </w:p>
        </w:tc>
        <w:tc>
          <w:tcPr>
            <w:tcW w:w="964" w:type="dxa"/>
            <w:vAlign w:val="center"/>
          </w:tcPr>
          <w:p w:rsidR="00477136" w:rsidRPr="008C1FA6" w:rsidRDefault="00477136" w:rsidP="000145B6">
            <w:pPr>
              <w:spacing w:before="240" w:after="120" w:line="360" w:lineRule="auto"/>
              <w:jc w:val="center"/>
              <w:rPr>
                <w:rFonts w:ascii="Arial" w:hAnsi="Arial" w:cs="Arial"/>
                <w:b/>
                <w:sz w:val="16"/>
                <w:szCs w:val="16"/>
              </w:rPr>
            </w:pPr>
            <w:r w:rsidRPr="008C1FA6">
              <w:rPr>
                <w:rFonts w:ascii="Arial" w:hAnsi="Arial" w:cs="Arial"/>
                <w:b/>
                <w:sz w:val="16"/>
                <w:szCs w:val="16"/>
              </w:rPr>
              <w:t>2025</w:t>
            </w:r>
          </w:p>
        </w:tc>
        <w:tc>
          <w:tcPr>
            <w:tcW w:w="964" w:type="dxa"/>
            <w:vAlign w:val="center"/>
          </w:tcPr>
          <w:p w:rsidR="00477136" w:rsidRPr="008C1FA6" w:rsidRDefault="00477136" w:rsidP="000145B6">
            <w:pPr>
              <w:spacing w:before="240" w:after="120" w:line="360" w:lineRule="auto"/>
              <w:jc w:val="center"/>
              <w:rPr>
                <w:rFonts w:ascii="Arial" w:hAnsi="Arial" w:cs="Arial"/>
                <w:b/>
                <w:sz w:val="16"/>
                <w:szCs w:val="16"/>
              </w:rPr>
            </w:pPr>
            <w:r w:rsidRPr="008C1FA6">
              <w:rPr>
                <w:rFonts w:ascii="Arial" w:hAnsi="Arial" w:cs="Arial"/>
                <w:b/>
                <w:sz w:val="16"/>
                <w:szCs w:val="16"/>
              </w:rPr>
              <w:t>2026</w:t>
            </w:r>
          </w:p>
        </w:tc>
        <w:tc>
          <w:tcPr>
            <w:tcW w:w="964" w:type="dxa"/>
            <w:vAlign w:val="center"/>
          </w:tcPr>
          <w:p w:rsidR="00477136" w:rsidRPr="008C1FA6" w:rsidRDefault="00477136" w:rsidP="000145B6">
            <w:pPr>
              <w:spacing w:before="240" w:after="120" w:line="360" w:lineRule="auto"/>
              <w:jc w:val="center"/>
              <w:rPr>
                <w:rFonts w:ascii="Arial" w:hAnsi="Arial" w:cs="Arial"/>
                <w:b/>
                <w:sz w:val="16"/>
                <w:szCs w:val="16"/>
              </w:rPr>
            </w:pPr>
            <w:r w:rsidRPr="008C1FA6">
              <w:rPr>
                <w:rFonts w:ascii="Arial" w:hAnsi="Arial" w:cs="Arial"/>
                <w:b/>
                <w:sz w:val="16"/>
                <w:szCs w:val="16"/>
              </w:rPr>
              <w:t>Total</w:t>
            </w:r>
          </w:p>
        </w:tc>
      </w:tr>
      <w:tr w:rsidR="00C73D38" w:rsidRPr="008C1FA6" w:rsidTr="0090464B">
        <w:trPr>
          <w:jc w:val="center"/>
        </w:trPr>
        <w:tc>
          <w:tcPr>
            <w:tcW w:w="0" w:type="auto"/>
            <w:vAlign w:val="center"/>
          </w:tcPr>
          <w:p w:rsidR="00C73D38" w:rsidRDefault="00C73D38" w:rsidP="00C73D38">
            <w:pPr>
              <w:spacing w:before="120" w:after="120"/>
              <w:jc w:val="center"/>
              <w:rPr>
                <w:rFonts w:ascii="Arial" w:hAnsi="Arial" w:cs="Arial"/>
                <w:b/>
                <w:sz w:val="16"/>
                <w:szCs w:val="16"/>
              </w:rPr>
            </w:pPr>
            <w:r w:rsidRPr="008C1FA6">
              <w:rPr>
                <w:rFonts w:ascii="Arial" w:hAnsi="Arial" w:cs="Arial"/>
                <w:b/>
                <w:sz w:val="16"/>
                <w:szCs w:val="16"/>
              </w:rPr>
              <w:t xml:space="preserve">Coste del </w:t>
            </w:r>
          </w:p>
          <w:p w:rsidR="00C73D38" w:rsidRPr="008C1FA6" w:rsidRDefault="00C73D38" w:rsidP="00C73D38">
            <w:pPr>
              <w:spacing w:before="120" w:after="120"/>
              <w:jc w:val="center"/>
              <w:rPr>
                <w:rFonts w:ascii="Arial" w:hAnsi="Arial" w:cs="Arial"/>
                <w:b/>
                <w:sz w:val="16"/>
                <w:szCs w:val="16"/>
              </w:rPr>
            </w:pPr>
            <w:r w:rsidRPr="008C1FA6">
              <w:rPr>
                <w:rFonts w:ascii="Arial" w:hAnsi="Arial" w:cs="Arial"/>
                <w:b/>
                <w:sz w:val="16"/>
                <w:szCs w:val="16"/>
              </w:rPr>
              <w:t>Mecanismo (€)</w:t>
            </w:r>
          </w:p>
        </w:tc>
        <w:tc>
          <w:tcPr>
            <w:tcW w:w="1021" w:type="dxa"/>
            <w:vAlign w:val="center"/>
          </w:tcPr>
          <w:p w:rsidR="00C73D38" w:rsidRPr="008C1FA6" w:rsidRDefault="00C73D38" w:rsidP="00C73D38">
            <w:pPr>
              <w:spacing w:before="240" w:after="120" w:line="360" w:lineRule="auto"/>
              <w:jc w:val="both"/>
              <w:rPr>
                <w:rFonts w:ascii="Arial" w:hAnsi="Arial" w:cs="Arial"/>
                <w:b/>
                <w:sz w:val="16"/>
                <w:szCs w:val="16"/>
              </w:rPr>
            </w:pPr>
          </w:p>
        </w:tc>
        <w:tc>
          <w:tcPr>
            <w:tcW w:w="964" w:type="dxa"/>
            <w:vAlign w:val="center"/>
          </w:tcPr>
          <w:p w:rsidR="00C73D38" w:rsidRPr="008A64EF" w:rsidRDefault="00C73D38" w:rsidP="00C73D38">
            <w:pPr>
              <w:spacing w:before="100"/>
              <w:jc w:val="right"/>
              <w:rPr>
                <w:rFonts w:ascii="Arial" w:hAnsi="Arial"/>
                <w:sz w:val="18"/>
                <w:szCs w:val="18"/>
              </w:rPr>
            </w:pPr>
            <w:r>
              <w:rPr>
                <w:rFonts w:ascii="Arial" w:hAnsi="Arial"/>
                <w:sz w:val="18"/>
                <w:szCs w:val="18"/>
              </w:rPr>
              <w:t>930.000</w:t>
            </w:r>
          </w:p>
        </w:tc>
        <w:tc>
          <w:tcPr>
            <w:tcW w:w="1017" w:type="dxa"/>
            <w:vAlign w:val="center"/>
          </w:tcPr>
          <w:p w:rsidR="00C73D38" w:rsidRPr="008A64EF" w:rsidRDefault="00C73D38" w:rsidP="00C73D38">
            <w:pPr>
              <w:spacing w:before="100"/>
              <w:jc w:val="right"/>
              <w:rPr>
                <w:rFonts w:ascii="Arial" w:hAnsi="Arial"/>
                <w:sz w:val="18"/>
                <w:szCs w:val="18"/>
              </w:rPr>
            </w:pPr>
            <w:r>
              <w:rPr>
                <w:rFonts w:ascii="Arial" w:hAnsi="Arial"/>
                <w:sz w:val="18"/>
                <w:szCs w:val="18"/>
              </w:rPr>
              <w:t>2.235.000</w:t>
            </w:r>
          </w:p>
        </w:tc>
        <w:tc>
          <w:tcPr>
            <w:tcW w:w="1017" w:type="dxa"/>
            <w:vAlign w:val="center"/>
          </w:tcPr>
          <w:p w:rsidR="00C73D38" w:rsidRPr="008A64EF" w:rsidRDefault="00C73D38" w:rsidP="00C73D38">
            <w:pPr>
              <w:spacing w:before="100"/>
              <w:jc w:val="right"/>
              <w:rPr>
                <w:rFonts w:ascii="Arial" w:hAnsi="Arial"/>
                <w:sz w:val="18"/>
                <w:szCs w:val="18"/>
              </w:rPr>
            </w:pPr>
            <w:r>
              <w:rPr>
                <w:rFonts w:ascii="Arial" w:hAnsi="Arial"/>
                <w:sz w:val="18"/>
                <w:szCs w:val="18"/>
              </w:rPr>
              <w:t>2.235.000</w:t>
            </w:r>
          </w:p>
        </w:tc>
        <w:tc>
          <w:tcPr>
            <w:tcW w:w="964" w:type="dxa"/>
            <w:vAlign w:val="center"/>
          </w:tcPr>
          <w:p w:rsidR="00C73D38" w:rsidRPr="008C1FA6" w:rsidRDefault="00C73D38" w:rsidP="00C73D38">
            <w:pPr>
              <w:spacing w:before="240" w:after="120" w:line="360" w:lineRule="auto"/>
              <w:jc w:val="both"/>
              <w:rPr>
                <w:rFonts w:ascii="Arial" w:hAnsi="Arial" w:cs="Arial"/>
                <w:b/>
                <w:sz w:val="16"/>
                <w:szCs w:val="16"/>
              </w:rPr>
            </w:pPr>
          </w:p>
        </w:tc>
        <w:tc>
          <w:tcPr>
            <w:tcW w:w="964" w:type="dxa"/>
            <w:vAlign w:val="center"/>
          </w:tcPr>
          <w:p w:rsidR="00C73D38" w:rsidRPr="008C1FA6" w:rsidRDefault="00C73D38" w:rsidP="00C73D38">
            <w:pPr>
              <w:spacing w:before="240" w:after="120" w:line="360" w:lineRule="auto"/>
              <w:jc w:val="both"/>
              <w:rPr>
                <w:rFonts w:ascii="Arial" w:hAnsi="Arial" w:cs="Arial"/>
                <w:b/>
                <w:sz w:val="16"/>
                <w:szCs w:val="16"/>
              </w:rPr>
            </w:pPr>
          </w:p>
        </w:tc>
        <w:tc>
          <w:tcPr>
            <w:tcW w:w="964" w:type="dxa"/>
            <w:vAlign w:val="center"/>
          </w:tcPr>
          <w:p w:rsidR="00C73D38" w:rsidRPr="008C1FA6" w:rsidRDefault="00C73D38" w:rsidP="00C73D38">
            <w:pPr>
              <w:spacing w:before="240" w:after="120" w:line="360" w:lineRule="auto"/>
              <w:jc w:val="both"/>
              <w:rPr>
                <w:rFonts w:ascii="Arial" w:hAnsi="Arial" w:cs="Arial"/>
                <w:b/>
                <w:sz w:val="16"/>
                <w:szCs w:val="16"/>
              </w:rPr>
            </w:pPr>
          </w:p>
        </w:tc>
        <w:tc>
          <w:tcPr>
            <w:tcW w:w="964" w:type="dxa"/>
            <w:vAlign w:val="center"/>
          </w:tcPr>
          <w:p w:rsidR="00C73D38" w:rsidRPr="00B63D47" w:rsidRDefault="00C73D38" w:rsidP="00C73D38">
            <w:pPr>
              <w:spacing w:before="100"/>
              <w:rPr>
                <w:rFonts w:ascii="Arial" w:hAnsi="Arial"/>
                <w:sz w:val="18"/>
                <w:szCs w:val="18"/>
              </w:rPr>
            </w:pPr>
            <w:r w:rsidRPr="00B63D47">
              <w:rPr>
                <w:rFonts w:ascii="Arial" w:hAnsi="Arial"/>
                <w:sz w:val="18"/>
                <w:szCs w:val="18"/>
              </w:rPr>
              <w:t>5.400.000</w:t>
            </w:r>
          </w:p>
        </w:tc>
      </w:tr>
      <w:tr w:rsidR="00C73D38" w:rsidRPr="008C1FA6" w:rsidTr="0090464B">
        <w:trPr>
          <w:trHeight w:val="346"/>
          <w:jc w:val="center"/>
        </w:trPr>
        <w:tc>
          <w:tcPr>
            <w:tcW w:w="0" w:type="auto"/>
            <w:vAlign w:val="center"/>
          </w:tcPr>
          <w:p w:rsidR="00C73D38" w:rsidRDefault="00C73D38" w:rsidP="00C73D38">
            <w:pPr>
              <w:spacing w:before="120" w:after="120"/>
              <w:jc w:val="center"/>
              <w:rPr>
                <w:rFonts w:ascii="Arial" w:hAnsi="Arial" w:cs="Arial"/>
                <w:b/>
                <w:sz w:val="16"/>
                <w:szCs w:val="16"/>
              </w:rPr>
            </w:pPr>
            <w:r w:rsidRPr="008C1FA6">
              <w:rPr>
                <w:rFonts w:ascii="Arial" w:hAnsi="Arial" w:cs="Arial"/>
                <w:b/>
                <w:sz w:val="16"/>
                <w:szCs w:val="16"/>
              </w:rPr>
              <w:t xml:space="preserve">Otra </w:t>
            </w:r>
          </w:p>
          <w:p w:rsidR="00C73D38" w:rsidRPr="008C1FA6" w:rsidRDefault="00C73D38" w:rsidP="00C73D38">
            <w:pPr>
              <w:spacing w:before="120" w:after="120"/>
              <w:jc w:val="center"/>
              <w:rPr>
                <w:rFonts w:ascii="Arial" w:hAnsi="Arial" w:cs="Arial"/>
                <w:b/>
                <w:sz w:val="16"/>
                <w:szCs w:val="16"/>
              </w:rPr>
            </w:pPr>
            <w:r>
              <w:rPr>
                <w:rFonts w:ascii="Arial" w:hAnsi="Arial" w:cs="Arial"/>
                <w:b/>
                <w:sz w:val="16"/>
                <w:szCs w:val="16"/>
              </w:rPr>
              <w:t>F</w:t>
            </w:r>
            <w:r w:rsidRPr="008C1FA6">
              <w:rPr>
                <w:rFonts w:ascii="Arial" w:hAnsi="Arial" w:cs="Arial"/>
                <w:b/>
                <w:sz w:val="16"/>
                <w:szCs w:val="16"/>
              </w:rPr>
              <w:t>inanciación (€)</w:t>
            </w:r>
          </w:p>
        </w:tc>
        <w:tc>
          <w:tcPr>
            <w:tcW w:w="1021" w:type="dxa"/>
            <w:vAlign w:val="center"/>
          </w:tcPr>
          <w:p w:rsidR="00C73D38" w:rsidRPr="008C1FA6" w:rsidRDefault="00C73D38" w:rsidP="00C73D38">
            <w:pPr>
              <w:spacing w:before="240" w:after="120" w:line="360" w:lineRule="auto"/>
              <w:jc w:val="both"/>
              <w:rPr>
                <w:rFonts w:ascii="Arial" w:hAnsi="Arial" w:cs="Arial"/>
                <w:b/>
                <w:sz w:val="16"/>
                <w:szCs w:val="16"/>
              </w:rPr>
            </w:pPr>
          </w:p>
        </w:tc>
        <w:tc>
          <w:tcPr>
            <w:tcW w:w="964" w:type="dxa"/>
            <w:vAlign w:val="center"/>
          </w:tcPr>
          <w:p w:rsidR="00C73D38" w:rsidRPr="008A64EF" w:rsidRDefault="00C73D38" w:rsidP="00C73D38">
            <w:pPr>
              <w:spacing w:before="100"/>
              <w:jc w:val="right"/>
              <w:rPr>
                <w:rFonts w:ascii="Arial" w:hAnsi="Arial"/>
                <w:sz w:val="18"/>
                <w:szCs w:val="18"/>
              </w:rPr>
            </w:pPr>
          </w:p>
        </w:tc>
        <w:tc>
          <w:tcPr>
            <w:tcW w:w="1017" w:type="dxa"/>
            <w:vAlign w:val="center"/>
          </w:tcPr>
          <w:p w:rsidR="00C73D38" w:rsidRPr="008A64EF" w:rsidRDefault="00C73D38" w:rsidP="00C73D38">
            <w:pPr>
              <w:spacing w:before="100"/>
              <w:jc w:val="right"/>
              <w:rPr>
                <w:rFonts w:ascii="Arial" w:hAnsi="Arial"/>
                <w:sz w:val="18"/>
                <w:szCs w:val="18"/>
              </w:rPr>
            </w:pPr>
          </w:p>
        </w:tc>
        <w:tc>
          <w:tcPr>
            <w:tcW w:w="1017" w:type="dxa"/>
            <w:vAlign w:val="center"/>
          </w:tcPr>
          <w:p w:rsidR="00C73D38" w:rsidRPr="008A64EF" w:rsidRDefault="00C73D38" w:rsidP="00C73D38">
            <w:pPr>
              <w:spacing w:before="100"/>
              <w:jc w:val="right"/>
              <w:rPr>
                <w:rFonts w:ascii="Arial" w:hAnsi="Arial"/>
                <w:sz w:val="18"/>
                <w:szCs w:val="18"/>
              </w:rPr>
            </w:pPr>
          </w:p>
        </w:tc>
        <w:tc>
          <w:tcPr>
            <w:tcW w:w="964" w:type="dxa"/>
            <w:vAlign w:val="center"/>
          </w:tcPr>
          <w:p w:rsidR="00C73D38" w:rsidRPr="008C1FA6" w:rsidRDefault="00C73D38" w:rsidP="00C73D38">
            <w:pPr>
              <w:spacing w:before="240" w:after="120" w:line="360" w:lineRule="auto"/>
              <w:jc w:val="both"/>
              <w:rPr>
                <w:rFonts w:ascii="Arial" w:hAnsi="Arial" w:cs="Arial"/>
                <w:b/>
                <w:sz w:val="16"/>
                <w:szCs w:val="16"/>
              </w:rPr>
            </w:pPr>
          </w:p>
        </w:tc>
        <w:tc>
          <w:tcPr>
            <w:tcW w:w="964" w:type="dxa"/>
            <w:vAlign w:val="center"/>
          </w:tcPr>
          <w:p w:rsidR="00C73D38" w:rsidRPr="008C1FA6" w:rsidRDefault="00C73D38" w:rsidP="00C73D38">
            <w:pPr>
              <w:spacing w:before="240" w:after="120" w:line="360" w:lineRule="auto"/>
              <w:jc w:val="both"/>
              <w:rPr>
                <w:rFonts w:ascii="Arial" w:hAnsi="Arial" w:cs="Arial"/>
                <w:b/>
                <w:sz w:val="16"/>
                <w:szCs w:val="16"/>
              </w:rPr>
            </w:pPr>
          </w:p>
        </w:tc>
        <w:tc>
          <w:tcPr>
            <w:tcW w:w="964" w:type="dxa"/>
            <w:vAlign w:val="center"/>
          </w:tcPr>
          <w:p w:rsidR="00C73D38" w:rsidRPr="008C1FA6" w:rsidRDefault="00C73D38" w:rsidP="00C73D38">
            <w:pPr>
              <w:spacing w:before="240" w:after="120" w:line="360" w:lineRule="auto"/>
              <w:jc w:val="both"/>
              <w:rPr>
                <w:rFonts w:ascii="Arial" w:hAnsi="Arial" w:cs="Arial"/>
                <w:b/>
                <w:sz w:val="16"/>
                <w:szCs w:val="16"/>
              </w:rPr>
            </w:pPr>
          </w:p>
        </w:tc>
        <w:tc>
          <w:tcPr>
            <w:tcW w:w="964" w:type="dxa"/>
            <w:vAlign w:val="center"/>
          </w:tcPr>
          <w:p w:rsidR="00C73D38" w:rsidRPr="00B63D47" w:rsidRDefault="00C73D38" w:rsidP="00C73D38">
            <w:pPr>
              <w:spacing w:before="100"/>
              <w:rPr>
                <w:rFonts w:ascii="Arial" w:hAnsi="Arial"/>
                <w:sz w:val="18"/>
                <w:szCs w:val="18"/>
              </w:rPr>
            </w:pPr>
          </w:p>
        </w:tc>
      </w:tr>
      <w:tr w:rsidR="00C73D38" w:rsidRPr="008C1FA6" w:rsidTr="0090464B">
        <w:trPr>
          <w:jc w:val="center"/>
        </w:trPr>
        <w:tc>
          <w:tcPr>
            <w:tcW w:w="0" w:type="auto"/>
            <w:vAlign w:val="center"/>
          </w:tcPr>
          <w:p w:rsidR="00C73D38" w:rsidRPr="008C1FA6" w:rsidRDefault="00C73D38" w:rsidP="00C73D38">
            <w:pPr>
              <w:spacing w:before="120" w:after="120"/>
              <w:jc w:val="center"/>
              <w:rPr>
                <w:rFonts w:ascii="Arial" w:hAnsi="Arial" w:cs="Arial"/>
                <w:b/>
                <w:sz w:val="16"/>
                <w:szCs w:val="16"/>
              </w:rPr>
            </w:pPr>
            <w:r w:rsidRPr="008C1FA6">
              <w:rPr>
                <w:rFonts w:ascii="Arial" w:hAnsi="Arial" w:cs="Arial"/>
                <w:b/>
                <w:sz w:val="16"/>
                <w:szCs w:val="16"/>
              </w:rPr>
              <w:t>Total (€)</w:t>
            </w:r>
          </w:p>
        </w:tc>
        <w:tc>
          <w:tcPr>
            <w:tcW w:w="1021" w:type="dxa"/>
            <w:vAlign w:val="center"/>
          </w:tcPr>
          <w:p w:rsidR="00C73D38" w:rsidRPr="008C1FA6" w:rsidRDefault="00C73D38" w:rsidP="00C73D38">
            <w:pPr>
              <w:spacing w:before="240" w:after="120" w:line="360" w:lineRule="auto"/>
              <w:jc w:val="both"/>
              <w:rPr>
                <w:rFonts w:ascii="Arial" w:hAnsi="Arial" w:cs="Arial"/>
                <w:b/>
                <w:sz w:val="16"/>
                <w:szCs w:val="16"/>
              </w:rPr>
            </w:pPr>
          </w:p>
        </w:tc>
        <w:tc>
          <w:tcPr>
            <w:tcW w:w="964" w:type="dxa"/>
            <w:vAlign w:val="center"/>
          </w:tcPr>
          <w:p w:rsidR="00C73D38" w:rsidRPr="00B63D47" w:rsidRDefault="00C73D38" w:rsidP="00C73D38">
            <w:pPr>
              <w:spacing w:before="100"/>
              <w:jc w:val="right"/>
              <w:rPr>
                <w:rFonts w:ascii="Arial" w:hAnsi="Arial"/>
                <w:sz w:val="18"/>
                <w:szCs w:val="18"/>
              </w:rPr>
            </w:pPr>
            <w:r w:rsidRPr="00B63D47">
              <w:rPr>
                <w:rFonts w:ascii="Arial" w:hAnsi="Arial"/>
                <w:sz w:val="18"/>
                <w:szCs w:val="18"/>
              </w:rPr>
              <w:t>930.000</w:t>
            </w:r>
          </w:p>
        </w:tc>
        <w:tc>
          <w:tcPr>
            <w:tcW w:w="1017" w:type="dxa"/>
            <w:vAlign w:val="center"/>
          </w:tcPr>
          <w:p w:rsidR="00C73D38" w:rsidRPr="00B63D47" w:rsidRDefault="00C73D38" w:rsidP="00C73D38">
            <w:pPr>
              <w:spacing w:before="100"/>
              <w:jc w:val="right"/>
              <w:rPr>
                <w:rFonts w:ascii="Arial" w:hAnsi="Arial"/>
                <w:sz w:val="18"/>
                <w:szCs w:val="18"/>
              </w:rPr>
            </w:pPr>
            <w:r w:rsidRPr="00B63D47">
              <w:rPr>
                <w:rFonts w:ascii="Arial" w:hAnsi="Arial"/>
                <w:sz w:val="18"/>
                <w:szCs w:val="18"/>
              </w:rPr>
              <w:t>2.235.000</w:t>
            </w:r>
          </w:p>
        </w:tc>
        <w:tc>
          <w:tcPr>
            <w:tcW w:w="1017" w:type="dxa"/>
            <w:vAlign w:val="center"/>
          </w:tcPr>
          <w:p w:rsidR="00C73D38" w:rsidRPr="00B63D47" w:rsidRDefault="00C73D38" w:rsidP="00C73D38">
            <w:pPr>
              <w:spacing w:before="100"/>
              <w:jc w:val="right"/>
              <w:rPr>
                <w:rFonts w:ascii="Arial" w:hAnsi="Arial"/>
                <w:sz w:val="18"/>
                <w:szCs w:val="18"/>
              </w:rPr>
            </w:pPr>
            <w:r w:rsidRPr="00B63D47">
              <w:rPr>
                <w:rFonts w:ascii="Arial" w:hAnsi="Arial"/>
                <w:sz w:val="18"/>
                <w:szCs w:val="18"/>
              </w:rPr>
              <w:t>2.235.000</w:t>
            </w:r>
          </w:p>
        </w:tc>
        <w:tc>
          <w:tcPr>
            <w:tcW w:w="964" w:type="dxa"/>
            <w:vAlign w:val="center"/>
          </w:tcPr>
          <w:p w:rsidR="00C73D38" w:rsidRPr="00B63D47" w:rsidRDefault="00C73D38" w:rsidP="00C73D38">
            <w:pPr>
              <w:spacing w:before="240" w:after="120" w:line="360" w:lineRule="auto"/>
              <w:jc w:val="both"/>
              <w:rPr>
                <w:rFonts w:ascii="Arial" w:hAnsi="Arial" w:cs="Arial"/>
                <w:sz w:val="16"/>
                <w:szCs w:val="16"/>
              </w:rPr>
            </w:pPr>
          </w:p>
        </w:tc>
        <w:tc>
          <w:tcPr>
            <w:tcW w:w="964" w:type="dxa"/>
            <w:vAlign w:val="center"/>
          </w:tcPr>
          <w:p w:rsidR="00C73D38" w:rsidRPr="00B63D47" w:rsidRDefault="00C73D38" w:rsidP="00C73D38">
            <w:pPr>
              <w:spacing w:before="240" w:after="120" w:line="360" w:lineRule="auto"/>
              <w:jc w:val="both"/>
              <w:rPr>
                <w:rFonts w:ascii="Arial" w:hAnsi="Arial" w:cs="Arial"/>
                <w:sz w:val="16"/>
                <w:szCs w:val="16"/>
              </w:rPr>
            </w:pPr>
          </w:p>
        </w:tc>
        <w:tc>
          <w:tcPr>
            <w:tcW w:w="964" w:type="dxa"/>
            <w:vAlign w:val="center"/>
          </w:tcPr>
          <w:p w:rsidR="00C73D38" w:rsidRPr="00B63D47" w:rsidRDefault="00C73D38" w:rsidP="00C73D38">
            <w:pPr>
              <w:spacing w:before="240" w:after="120" w:line="360" w:lineRule="auto"/>
              <w:jc w:val="both"/>
              <w:rPr>
                <w:rFonts w:ascii="Arial" w:hAnsi="Arial" w:cs="Arial"/>
                <w:sz w:val="16"/>
                <w:szCs w:val="16"/>
              </w:rPr>
            </w:pPr>
          </w:p>
        </w:tc>
        <w:tc>
          <w:tcPr>
            <w:tcW w:w="964" w:type="dxa"/>
            <w:vAlign w:val="center"/>
          </w:tcPr>
          <w:p w:rsidR="00C73D38" w:rsidRPr="00B63D47" w:rsidRDefault="00C73D38" w:rsidP="00C73D38">
            <w:pPr>
              <w:spacing w:before="100"/>
              <w:rPr>
                <w:rFonts w:ascii="Arial" w:hAnsi="Arial"/>
                <w:sz w:val="18"/>
                <w:szCs w:val="18"/>
              </w:rPr>
            </w:pPr>
            <w:r w:rsidRPr="00B63D47">
              <w:rPr>
                <w:rFonts w:ascii="Arial" w:hAnsi="Arial"/>
                <w:sz w:val="18"/>
                <w:szCs w:val="18"/>
              </w:rPr>
              <w:t>5.400.000</w:t>
            </w:r>
          </w:p>
        </w:tc>
      </w:tr>
    </w:tbl>
    <w:p w:rsidR="00122892" w:rsidRPr="00122892" w:rsidRDefault="00122892" w:rsidP="00122892">
      <w:pPr>
        <w:rPr>
          <w:lang w:val="es-ES_tradnl"/>
        </w:rPr>
      </w:pPr>
    </w:p>
    <w:p w:rsidR="008857D2" w:rsidRDefault="008857D2" w:rsidP="00805C6F">
      <w:pPr>
        <w:pStyle w:val="Ttulo1"/>
        <w:numPr>
          <w:ilvl w:val="0"/>
          <w:numId w:val="49"/>
        </w:numPr>
        <w:spacing w:after="120" w:line="360" w:lineRule="auto"/>
        <w:ind w:left="425" w:hanging="425"/>
        <w:jc w:val="both"/>
        <w:rPr>
          <w:rFonts w:ascii="Arial" w:hAnsi="Arial" w:cs="Arial"/>
          <w:sz w:val="22"/>
          <w:szCs w:val="22"/>
        </w:rPr>
      </w:pPr>
      <w:r w:rsidRPr="008857D2">
        <w:rPr>
          <w:rFonts w:ascii="Arial" w:hAnsi="Arial" w:cs="Arial"/>
          <w:sz w:val="22"/>
          <w:szCs w:val="22"/>
        </w:rPr>
        <w:t>HITOS Y OBJETIVOS DE LA INVERSIÓN</w:t>
      </w:r>
    </w:p>
    <w:p w:rsidR="00AC11A1" w:rsidRPr="00AC11A1" w:rsidRDefault="00AC11A1" w:rsidP="00AC11A1">
      <w:pPr>
        <w:spacing w:before="240" w:after="120" w:line="360" w:lineRule="auto"/>
        <w:jc w:val="both"/>
        <w:rPr>
          <w:rFonts w:ascii="Arial" w:hAnsi="Arial" w:cs="Arial"/>
          <w:sz w:val="22"/>
          <w:szCs w:val="22"/>
          <w:lang w:val="es-ES_tradnl"/>
        </w:rPr>
      </w:pPr>
      <w:r w:rsidRPr="00AC11A1">
        <w:rPr>
          <w:rFonts w:ascii="Arial" w:hAnsi="Arial" w:cs="Arial"/>
          <w:sz w:val="22"/>
          <w:szCs w:val="22"/>
          <w:lang w:val="es-ES_tradnl"/>
        </w:rPr>
        <w:t xml:space="preserve">El Hito/objetivo correspondiente a la Inversión 2 del componente 18 se fija para el 4º trimestre de 2023 y es el siguiente: </w:t>
      </w:r>
    </w:p>
    <w:p w:rsidR="00AC11A1" w:rsidRPr="006772E6" w:rsidRDefault="00AC11A1" w:rsidP="00AC11A1">
      <w:pPr>
        <w:pStyle w:val="Prrafodelista"/>
        <w:spacing w:before="240" w:after="120" w:line="360" w:lineRule="auto"/>
        <w:ind w:left="360"/>
        <w:jc w:val="both"/>
        <w:rPr>
          <w:rFonts w:ascii="Arial" w:hAnsi="Arial" w:cs="Arial"/>
          <w:sz w:val="22"/>
          <w:szCs w:val="22"/>
          <w:lang w:val="es-ES_tradnl"/>
        </w:rPr>
      </w:pPr>
      <w:r w:rsidRPr="006772E6">
        <w:rPr>
          <w:rFonts w:ascii="Arial" w:hAnsi="Arial" w:cs="Arial"/>
          <w:sz w:val="22"/>
          <w:szCs w:val="22"/>
          <w:lang w:val="es-ES_tradnl"/>
        </w:rPr>
        <w:t>Se habrán llevado a cabo al menos 11 campañas de difusión o cribado en materia de salud pública, en ámbitos como los siguientes: lucha contra el tabaquismo, prevención del consumo de alcohol, promoción de la salud mental, promoción de entornos y estilos de vida saludables, plan de resistencia a los antibióticos, prevención del cáncer y difusión del código europeo contra el cáncer. Las campañas tendrán alcance nacional. La difusión se llevará a cabo a través de radio, medios impresos, Internet, mercadotecnia directa y actividades al aire libre.</w:t>
      </w:r>
    </w:p>
    <w:p w:rsidR="00C73D38" w:rsidRDefault="00C73D38" w:rsidP="00C73D38">
      <w:pPr>
        <w:rPr>
          <w:lang w:val="es-ES_tradnl"/>
        </w:rPr>
      </w:pPr>
    </w:p>
    <w:p w:rsidR="00C73D38" w:rsidRPr="00C73D38" w:rsidRDefault="00C73D38" w:rsidP="00C73D38">
      <w:pPr>
        <w:rPr>
          <w:lang w:val="es-ES_tradnl"/>
        </w:rPr>
      </w:pPr>
    </w:p>
    <w:sectPr w:rsidR="00C73D38" w:rsidRPr="00C73D38" w:rsidSect="00477136">
      <w:footerReference w:type="even" r:id="rId7"/>
      <w:pgSz w:w="11906" w:h="16838"/>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6CD6" w:rsidRDefault="005A6CD6">
      <w:r>
        <w:separator/>
      </w:r>
    </w:p>
  </w:endnote>
  <w:endnote w:type="continuationSeparator" w:id="0">
    <w:p w:rsidR="005A6CD6" w:rsidRDefault="005A6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IDFont+F1">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2878" w:rsidRDefault="00B02878" w:rsidP="004702C3">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B02878" w:rsidRDefault="00B0287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6CD6" w:rsidRDefault="005A6CD6">
      <w:r>
        <w:separator/>
      </w:r>
    </w:p>
  </w:footnote>
  <w:footnote w:type="continuationSeparator" w:id="0">
    <w:p w:rsidR="005A6CD6" w:rsidRDefault="005A6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38D1"/>
    <w:multiLevelType w:val="hybridMultilevel"/>
    <w:tmpl w:val="7458C100"/>
    <w:lvl w:ilvl="0" w:tplc="A006820A">
      <w:start w:val="1"/>
      <w:numFmt w:val="lowerLetter"/>
      <w:lvlText w:val="%1)"/>
      <w:lvlJc w:val="left"/>
      <w:pPr>
        <w:ind w:left="644" w:hanging="360"/>
      </w:pPr>
      <w:rPr>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 w15:restartNumberingAfterBreak="0">
    <w:nsid w:val="03190536"/>
    <w:multiLevelType w:val="hybridMultilevel"/>
    <w:tmpl w:val="DF3EF3A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6075906"/>
    <w:multiLevelType w:val="hybridMultilevel"/>
    <w:tmpl w:val="6AEC3B96"/>
    <w:lvl w:ilvl="0" w:tplc="685031BE">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3" w15:restartNumberingAfterBreak="0">
    <w:nsid w:val="09651453"/>
    <w:multiLevelType w:val="hybridMultilevel"/>
    <w:tmpl w:val="C8E69EB0"/>
    <w:lvl w:ilvl="0" w:tplc="0C0A0001">
      <w:start w:val="1"/>
      <w:numFmt w:val="bullet"/>
      <w:lvlText w:val=""/>
      <w:lvlJc w:val="left"/>
      <w:pPr>
        <w:ind w:left="1359" w:hanging="360"/>
      </w:pPr>
      <w:rPr>
        <w:rFonts w:ascii="Symbol" w:hAnsi="Symbol" w:hint="default"/>
      </w:rPr>
    </w:lvl>
    <w:lvl w:ilvl="1" w:tplc="0C0A0003" w:tentative="1">
      <w:start w:val="1"/>
      <w:numFmt w:val="bullet"/>
      <w:lvlText w:val="o"/>
      <w:lvlJc w:val="left"/>
      <w:pPr>
        <w:ind w:left="2079" w:hanging="360"/>
      </w:pPr>
      <w:rPr>
        <w:rFonts w:ascii="Courier New" w:hAnsi="Courier New" w:cs="Courier New" w:hint="default"/>
      </w:rPr>
    </w:lvl>
    <w:lvl w:ilvl="2" w:tplc="0C0A0005" w:tentative="1">
      <w:start w:val="1"/>
      <w:numFmt w:val="bullet"/>
      <w:lvlText w:val=""/>
      <w:lvlJc w:val="left"/>
      <w:pPr>
        <w:ind w:left="2799" w:hanging="360"/>
      </w:pPr>
      <w:rPr>
        <w:rFonts w:ascii="Wingdings" w:hAnsi="Wingdings" w:hint="default"/>
      </w:rPr>
    </w:lvl>
    <w:lvl w:ilvl="3" w:tplc="0C0A0001" w:tentative="1">
      <w:start w:val="1"/>
      <w:numFmt w:val="bullet"/>
      <w:lvlText w:val=""/>
      <w:lvlJc w:val="left"/>
      <w:pPr>
        <w:ind w:left="3519" w:hanging="360"/>
      </w:pPr>
      <w:rPr>
        <w:rFonts w:ascii="Symbol" w:hAnsi="Symbol" w:hint="default"/>
      </w:rPr>
    </w:lvl>
    <w:lvl w:ilvl="4" w:tplc="0C0A0003" w:tentative="1">
      <w:start w:val="1"/>
      <w:numFmt w:val="bullet"/>
      <w:lvlText w:val="o"/>
      <w:lvlJc w:val="left"/>
      <w:pPr>
        <w:ind w:left="4239" w:hanging="360"/>
      </w:pPr>
      <w:rPr>
        <w:rFonts w:ascii="Courier New" w:hAnsi="Courier New" w:cs="Courier New" w:hint="default"/>
      </w:rPr>
    </w:lvl>
    <w:lvl w:ilvl="5" w:tplc="0C0A0005" w:tentative="1">
      <w:start w:val="1"/>
      <w:numFmt w:val="bullet"/>
      <w:lvlText w:val=""/>
      <w:lvlJc w:val="left"/>
      <w:pPr>
        <w:ind w:left="4959" w:hanging="360"/>
      </w:pPr>
      <w:rPr>
        <w:rFonts w:ascii="Wingdings" w:hAnsi="Wingdings" w:hint="default"/>
      </w:rPr>
    </w:lvl>
    <w:lvl w:ilvl="6" w:tplc="0C0A0001" w:tentative="1">
      <w:start w:val="1"/>
      <w:numFmt w:val="bullet"/>
      <w:lvlText w:val=""/>
      <w:lvlJc w:val="left"/>
      <w:pPr>
        <w:ind w:left="5679" w:hanging="360"/>
      </w:pPr>
      <w:rPr>
        <w:rFonts w:ascii="Symbol" w:hAnsi="Symbol" w:hint="default"/>
      </w:rPr>
    </w:lvl>
    <w:lvl w:ilvl="7" w:tplc="0C0A0003" w:tentative="1">
      <w:start w:val="1"/>
      <w:numFmt w:val="bullet"/>
      <w:lvlText w:val="o"/>
      <w:lvlJc w:val="left"/>
      <w:pPr>
        <w:ind w:left="6399" w:hanging="360"/>
      </w:pPr>
      <w:rPr>
        <w:rFonts w:ascii="Courier New" w:hAnsi="Courier New" w:cs="Courier New" w:hint="default"/>
      </w:rPr>
    </w:lvl>
    <w:lvl w:ilvl="8" w:tplc="0C0A0005" w:tentative="1">
      <w:start w:val="1"/>
      <w:numFmt w:val="bullet"/>
      <w:lvlText w:val=""/>
      <w:lvlJc w:val="left"/>
      <w:pPr>
        <w:ind w:left="7119" w:hanging="360"/>
      </w:pPr>
      <w:rPr>
        <w:rFonts w:ascii="Wingdings" w:hAnsi="Wingdings" w:hint="default"/>
      </w:rPr>
    </w:lvl>
  </w:abstractNum>
  <w:abstractNum w:abstractNumId="4" w15:restartNumberingAfterBreak="0">
    <w:nsid w:val="0B520966"/>
    <w:multiLevelType w:val="multilevel"/>
    <w:tmpl w:val="9D88DA9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C2D3C5F"/>
    <w:multiLevelType w:val="hybridMultilevel"/>
    <w:tmpl w:val="60226710"/>
    <w:lvl w:ilvl="0" w:tplc="0C0A0001">
      <w:start w:val="1"/>
      <w:numFmt w:val="bullet"/>
      <w:lvlText w:val=""/>
      <w:lvlJc w:val="left"/>
      <w:pPr>
        <w:ind w:left="1146" w:hanging="360"/>
      </w:pPr>
      <w:rPr>
        <w:rFonts w:ascii="Symbol" w:hAnsi="Symbol" w:hint="default"/>
      </w:rPr>
    </w:lvl>
    <w:lvl w:ilvl="1" w:tplc="0C0A0003" w:tentative="1">
      <w:start w:val="1"/>
      <w:numFmt w:val="bullet"/>
      <w:lvlText w:val="o"/>
      <w:lvlJc w:val="left"/>
      <w:pPr>
        <w:ind w:left="1866" w:hanging="360"/>
      </w:pPr>
      <w:rPr>
        <w:rFonts w:ascii="Courier New" w:hAnsi="Courier New" w:cs="Courier New"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6" w15:restartNumberingAfterBreak="0">
    <w:nsid w:val="0FA9771F"/>
    <w:multiLevelType w:val="hybridMultilevel"/>
    <w:tmpl w:val="46EEA5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0973259"/>
    <w:multiLevelType w:val="hybridMultilevel"/>
    <w:tmpl w:val="6E40FEA0"/>
    <w:lvl w:ilvl="0" w:tplc="C5700B6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15:restartNumberingAfterBreak="0">
    <w:nsid w:val="12520E86"/>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2FB51BB"/>
    <w:multiLevelType w:val="hybridMultilevel"/>
    <w:tmpl w:val="6F801E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567362B"/>
    <w:multiLevelType w:val="hybridMultilevel"/>
    <w:tmpl w:val="873C9CF6"/>
    <w:lvl w:ilvl="0" w:tplc="30C2E458">
      <w:start w:val="1"/>
      <w:numFmt w:val="decimal"/>
      <w:lvlText w:val="%1."/>
      <w:lvlJc w:val="left"/>
      <w:pPr>
        <w:ind w:left="400" w:hanging="360"/>
      </w:pPr>
      <w:rPr>
        <w:rFonts w:hint="default"/>
      </w:rPr>
    </w:lvl>
    <w:lvl w:ilvl="1" w:tplc="0C0A0019" w:tentative="1">
      <w:start w:val="1"/>
      <w:numFmt w:val="lowerLetter"/>
      <w:lvlText w:val="%2."/>
      <w:lvlJc w:val="left"/>
      <w:pPr>
        <w:ind w:left="1120" w:hanging="360"/>
      </w:pPr>
    </w:lvl>
    <w:lvl w:ilvl="2" w:tplc="0C0A001B" w:tentative="1">
      <w:start w:val="1"/>
      <w:numFmt w:val="lowerRoman"/>
      <w:lvlText w:val="%3."/>
      <w:lvlJc w:val="right"/>
      <w:pPr>
        <w:ind w:left="1840" w:hanging="180"/>
      </w:pPr>
    </w:lvl>
    <w:lvl w:ilvl="3" w:tplc="0C0A000F" w:tentative="1">
      <w:start w:val="1"/>
      <w:numFmt w:val="decimal"/>
      <w:lvlText w:val="%4."/>
      <w:lvlJc w:val="left"/>
      <w:pPr>
        <w:ind w:left="2560" w:hanging="360"/>
      </w:pPr>
    </w:lvl>
    <w:lvl w:ilvl="4" w:tplc="0C0A0019" w:tentative="1">
      <w:start w:val="1"/>
      <w:numFmt w:val="lowerLetter"/>
      <w:lvlText w:val="%5."/>
      <w:lvlJc w:val="left"/>
      <w:pPr>
        <w:ind w:left="3280" w:hanging="360"/>
      </w:pPr>
    </w:lvl>
    <w:lvl w:ilvl="5" w:tplc="0C0A001B" w:tentative="1">
      <w:start w:val="1"/>
      <w:numFmt w:val="lowerRoman"/>
      <w:lvlText w:val="%6."/>
      <w:lvlJc w:val="right"/>
      <w:pPr>
        <w:ind w:left="4000" w:hanging="180"/>
      </w:pPr>
    </w:lvl>
    <w:lvl w:ilvl="6" w:tplc="0C0A000F" w:tentative="1">
      <w:start w:val="1"/>
      <w:numFmt w:val="decimal"/>
      <w:lvlText w:val="%7."/>
      <w:lvlJc w:val="left"/>
      <w:pPr>
        <w:ind w:left="4720" w:hanging="360"/>
      </w:pPr>
    </w:lvl>
    <w:lvl w:ilvl="7" w:tplc="0C0A0019" w:tentative="1">
      <w:start w:val="1"/>
      <w:numFmt w:val="lowerLetter"/>
      <w:lvlText w:val="%8."/>
      <w:lvlJc w:val="left"/>
      <w:pPr>
        <w:ind w:left="5440" w:hanging="360"/>
      </w:pPr>
    </w:lvl>
    <w:lvl w:ilvl="8" w:tplc="0C0A001B" w:tentative="1">
      <w:start w:val="1"/>
      <w:numFmt w:val="lowerRoman"/>
      <w:lvlText w:val="%9."/>
      <w:lvlJc w:val="right"/>
      <w:pPr>
        <w:ind w:left="6160" w:hanging="180"/>
      </w:pPr>
    </w:lvl>
  </w:abstractNum>
  <w:abstractNum w:abstractNumId="11" w15:restartNumberingAfterBreak="0">
    <w:nsid w:val="1773399D"/>
    <w:multiLevelType w:val="singleLevel"/>
    <w:tmpl w:val="A81A8F1C"/>
    <w:lvl w:ilvl="0">
      <w:start w:val="1"/>
      <w:numFmt w:val="bullet"/>
      <w:pStyle w:val="listaconpunto"/>
      <w:lvlText w:val=""/>
      <w:lvlJc w:val="left"/>
      <w:pPr>
        <w:tabs>
          <w:tab w:val="num" w:pos="1021"/>
        </w:tabs>
        <w:ind w:left="1021" w:hanging="454"/>
      </w:pPr>
      <w:rPr>
        <w:rFonts w:ascii="Wingdings" w:hAnsi="Wingdings" w:hint="default"/>
      </w:rPr>
    </w:lvl>
  </w:abstractNum>
  <w:abstractNum w:abstractNumId="12" w15:restartNumberingAfterBreak="0">
    <w:nsid w:val="1902173B"/>
    <w:multiLevelType w:val="hybridMultilevel"/>
    <w:tmpl w:val="2C3C4BE0"/>
    <w:lvl w:ilvl="0" w:tplc="685031BE">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13" w15:restartNumberingAfterBreak="0">
    <w:nsid w:val="1BE00509"/>
    <w:multiLevelType w:val="hybridMultilevel"/>
    <w:tmpl w:val="4138873C"/>
    <w:lvl w:ilvl="0" w:tplc="685031BE">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14" w15:restartNumberingAfterBreak="0">
    <w:nsid w:val="1C6F7FAA"/>
    <w:multiLevelType w:val="hybridMultilevel"/>
    <w:tmpl w:val="59266DEE"/>
    <w:lvl w:ilvl="0" w:tplc="1674C4E2">
      <w:start w:val="1"/>
      <w:numFmt w:val="decimalZero"/>
      <w:lvlText w:val="%1."/>
      <w:lvlJc w:val="left"/>
      <w:pPr>
        <w:tabs>
          <w:tab w:val="num" w:pos="360"/>
        </w:tabs>
        <w:ind w:left="360" w:hanging="360"/>
      </w:pPr>
      <w:rPr>
        <w:rFonts w:hint="default"/>
      </w:rPr>
    </w:lvl>
    <w:lvl w:ilvl="1" w:tplc="0C0A0003" w:tentative="1">
      <w:start w:val="1"/>
      <w:numFmt w:val="bullet"/>
      <w:lvlText w:val="o"/>
      <w:lvlJc w:val="left"/>
      <w:pPr>
        <w:tabs>
          <w:tab w:val="num" w:pos="1157"/>
        </w:tabs>
        <w:ind w:left="1157" w:hanging="360"/>
      </w:pPr>
      <w:rPr>
        <w:rFonts w:ascii="Courier New" w:hAnsi="Courier New" w:hint="default"/>
      </w:rPr>
    </w:lvl>
    <w:lvl w:ilvl="2" w:tplc="0C0A0005" w:tentative="1">
      <w:start w:val="1"/>
      <w:numFmt w:val="bullet"/>
      <w:lvlText w:val=""/>
      <w:lvlJc w:val="left"/>
      <w:pPr>
        <w:tabs>
          <w:tab w:val="num" w:pos="1877"/>
        </w:tabs>
        <w:ind w:left="1877" w:hanging="360"/>
      </w:pPr>
      <w:rPr>
        <w:rFonts w:ascii="Wingdings" w:hAnsi="Wingdings" w:hint="default"/>
      </w:rPr>
    </w:lvl>
    <w:lvl w:ilvl="3" w:tplc="0C0A0001" w:tentative="1">
      <w:start w:val="1"/>
      <w:numFmt w:val="bullet"/>
      <w:lvlText w:val=""/>
      <w:lvlJc w:val="left"/>
      <w:pPr>
        <w:tabs>
          <w:tab w:val="num" w:pos="2597"/>
        </w:tabs>
        <w:ind w:left="2597" w:hanging="360"/>
      </w:pPr>
      <w:rPr>
        <w:rFonts w:ascii="Symbol" w:hAnsi="Symbol" w:hint="default"/>
      </w:rPr>
    </w:lvl>
    <w:lvl w:ilvl="4" w:tplc="0C0A0003" w:tentative="1">
      <w:start w:val="1"/>
      <w:numFmt w:val="bullet"/>
      <w:lvlText w:val="o"/>
      <w:lvlJc w:val="left"/>
      <w:pPr>
        <w:tabs>
          <w:tab w:val="num" w:pos="3317"/>
        </w:tabs>
        <w:ind w:left="3317" w:hanging="360"/>
      </w:pPr>
      <w:rPr>
        <w:rFonts w:ascii="Courier New" w:hAnsi="Courier New" w:hint="default"/>
      </w:rPr>
    </w:lvl>
    <w:lvl w:ilvl="5" w:tplc="0C0A0005" w:tentative="1">
      <w:start w:val="1"/>
      <w:numFmt w:val="bullet"/>
      <w:lvlText w:val=""/>
      <w:lvlJc w:val="left"/>
      <w:pPr>
        <w:tabs>
          <w:tab w:val="num" w:pos="4037"/>
        </w:tabs>
        <w:ind w:left="4037" w:hanging="360"/>
      </w:pPr>
      <w:rPr>
        <w:rFonts w:ascii="Wingdings" w:hAnsi="Wingdings" w:hint="default"/>
      </w:rPr>
    </w:lvl>
    <w:lvl w:ilvl="6" w:tplc="0C0A0001" w:tentative="1">
      <w:start w:val="1"/>
      <w:numFmt w:val="bullet"/>
      <w:lvlText w:val=""/>
      <w:lvlJc w:val="left"/>
      <w:pPr>
        <w:tabs>
          <w:tab w:val="num" w:pos="4757"/>
        </w:tabs>
        <w:ind w:left="4757" w:hanging="360"/>
      </w:pPr>
      <w:rPr>
        <w:rFonts w:ascii="Symbol" w:hAnsi="Symbol" w:hint="default"/>
      </w:rPr>
    </w:lvl>
    <w:lvl w:ilvl="7" w:tplc="0C0A0003" w:tentative="1">
      <w:start w:val="1"/>
      <w:numFmt w:val="bullet"/>
      <w:lvlText w:val="o"/>
      <w:lvlJc w:val="left"/>
      <w:pPr>
        <w:tabs>
          <w:tab w:val="num" w:pos="5477"/>
        </w:tabs>
        <w:ind w:left="5477" w:hanging="360"/>
      </w:pPr>
      <w:rPr>
        <w:rFonts w:ascii="Courier New" w:hAnsi="Courier New" w:hint="default"/>
      </w:rPr>
    </w:lvl>
    <w:lvl w:ilvl="8" w:tplc="0C0A0005" w:tentative="1">
      <w:start w:val="1"/>
      <w:numFmt w:val="bullet"/>
      <w:lvlText w:val=""/>
      <w:lvlJc w:val="left"/>
      <w:pPr>
        <w:tabs>
          <w:tab w:val="num" w:pos="6197"/>
        </w:tabs>
        <w:ind w:left="6197" w:hanging="360"/>
      </w:pPr>
      <w:rPr>
        <w:rFonts w:ascii="Wingdings" w:hAnsi="Wingdings" w:hint="default"/>
      </w:rPr>
    </w:lvl>
  </w:abstractNum>
  <w:abstractNum w:abstractNumId="15" w15:restartNumberingAfterBreak="0">
    <w:nsid w:val="1EA84EC8"/>
    <w:multiLevelType w:val="hybridMultilevel"/>
    <w:tmpl w:val="0FEE661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24CB271D"/>
    <w:multiLevelType w:val="hybridMultilevel"/>
    <w:tmpl w:val="D9D8DE5A"/>
    <w:lvl w:ilvl="0" w:tplc="685031BE">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17" w15:restartNumberingAfterBreak="0">
    <w:nsid w:val="25E74C20"/>
    <w:multiLevelType w:val="hybridMultilevel"/>
    <w:tmpl w:val="2828E370"/>
    <w:lvl w:ilvl="0" w:tplc="685031BE">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18" w15:restartNumberingAfterBreak="0">
    <w:nsid w:val="26A419A4"/>
    <w:multiLevelType w:val="hybridMultilevel"/>
    <w:tmpl w:val="AC5846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2A704A89"/>
    <w:multiLevelType w:val="hybridMultilevel"/>
    <w:tmpl w:val="A1DCFA0A"/>
    <w:lvl w:ilvl="0" w:tplc="DE12EB24">
      <w:start w:val="1"/>
      <w:numFmt w:val="decimal"/>
      <w:lvlText w:val="%1."/>
      <w:lvlJc w:val="left"/>
      <w:pPr>
        <w:ind w:left="1259" w:hanging="360"/>
      </w:pPr>
      <w:rPr>
        <w:rFonts w:hint="default"/>
      </w:rPr>
    </w:lvl>
    <w:lvl w:ilvl="1" w:tplc="0C0A0003" w:tentative="1">
      <w:start w:val="1"/>
      <w:numFmt w:val="bullet"/>
      <w:lvlText w:val="o"/>
      <w:lvlJc w:val="left"/>
      <w:pPr>
        <w:ind w:left="1979" w:hanging="360"/>
      </w:pPr>
      <w:rPr>
        <w:rFonts w:ascii="Courier New" w:hAnsi="Courier New" w:cs="Courier New" w:hint="default"/>
      </w:rPr>
    </w:lvl>
    <w:lvl w:ilvl="2" w:tplc="0C0A0005" w:tentative="1">
      <w:start w:val="1"/>
      <w:numFmt w:val="bullet"/>
      <w:lvlText w:val=""/>
      <w:lvlJc w:val="left"/>
      <w:pPr>
        <w:ind w:left="2699" w:hanging="360"/>
      </w:pPr>
      <w:rPr>
        <w:rFonts w:ascii="Wingdings" w:hAnsi="Wingdings" w:hint="default"/>
      </w:rPr>
    </w:lvl>
    <w:lvl w:ilvl="3" w:tplc="0C0A0001" w:tentative="1">
      <w:start w:val="1"/>
      <w:numFmt w:val="bullet"/>
      <w:lvlText w:val=""/>
      <w:lvlJc w:val="left"/>
      <w:pPr>
        <w:ind w:left="3419" w:hanging="360"/>
      </w:pPr>
      <w:rPr>
        <w:rFonts w:ascii="Symbol" w:hAnsi="Symbol" w:hint="default"/>
      </w:rPr>
    </w:lvl>
    <w:lvl w:ilvl="4" w:tplc="0C0A0003" w:tentative="1">
      <w:start w:val="1"/>
      <w:numFmt w:val="bullet"/>
      <w:lvlText w:val="o"/>
      <w:lvlJc w:val="left"/>
      <w:pPr>
        <w:ind w:left="4139" w:hanging="360"/>
      </w:pPr>
      <w:rPr>
        <w:rFonts w:ascii="Courier New" w:hAnsi="Courier New" w:cs="Courier New" w:hint="default"/>
      </w:rPr>
    </w:lvl>
    <w:lvl w:ilvl="5" w:tplc="0C0A0005" w:tentative="1">
      <w:start w:val="1"/>
      <w:numFmt w:val="bullet"/>
      <w:lvlText w:val=""/>
      <w:lvlJc w:val="left"/>
      <w:pPr>
        <w:ind w:left="4859" w:hanging="360"/>
      </w:pPr>
      <w:rPr>
        <w:rFonts w:ascii="Wingdings" w:hAnsi="Wingdings" w:hint="default"/>
      </w:rPr>
    </w:lvl>
    <w:lvl w:ilvl="6" w:tplc="0C0A0001" w:tentative="1">
      <w:start w:val="1"/>
      <w:numFmt w:val="bullet"/>
      <w:lvlText w:val=""/>
      <w:lvlJc w:val="left"/>
      <w:pPr>
        <w:ind w:left="5579" w:hanging="360"/>
      </w:pPr>
      <w:rPr>
        <w:rFonts w:ascii="Symbol" w:hAnsi="Symbol" w:hint="default"/>
      </w:rPr>
    </w:lvl>
    <w:lvl w:ilvl="7" w:tplc="0C0A0003" w:tentative="1">
      <w:start w:val="1"/>
      <w:numFmt w:val="bullet"/>
      <w:lvlText w:val="o"/>
      <w:lvlJc w:val="left"/>
      <w:pPr>
        <w:ind w:left="6299" w:hanging="360"/>
      </w:pPr>
      <w:rPr>
        <w:rFonts w:ascii="Courier New" w:hAnsi="Courier New" w:cs="Courier New" w:hint="default"/>
      </w:rPr>
    </w:lvl>
    <w:lvl w:ilvl="8" w:tplc="0C0A0005" w:tentative="1">
      <w:start w:val="1"/>
      <w:numFmt w:val="bullet"/>
      <w:lvlText w:val=""/>
      <w:lvlJc w:val="left"/>
      <w:pPr>
        <w:ind w:left="7019" w:hanging="360"/>
      </w:pPr>
      <w:rPr>
        <w:rFonts w:ascii="Wingdings" w:hAnsi="Wingdings" w:hint="default"/>
      </w:rPr>
    </w:lvl>
  </w:abstractNum>
  <w:abstractNum w:abstractNumId="20" w15:restartNumberingAfterBreak="0">
    <w:nsid w:val="2C155EFF"/>
    <w:multiLevelType w:val="hybridMultilevel"/>
    <w:tmpl w:val="7032D256"/>
    <w:lvl w:ilvl="0" w:tplc="1674C4E2">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21" w15:restartNumberingAfterBreak="0">
    <w:nsid w:val="2DF00A3D"/>
    <w:multiLevelType w:val="hybridMultilevel"/>
    <w:tmpl w:val="DB3295F2"/>
    <w:lvl w:ilvl="0" w:tplc="685031BE">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22" w15:restartNumberingAfterBreak="0">
    <w:nsid w:val="2F614C23"/>
    <w:multiLevelType w:val="hybridMultilevel"/>
    <w:tmpl w:val="0B24A3C6"/>
    <w:lvl w:ilvl="0" w:tplc="AEBE19EE">
      <w:start w:val="2022"/>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30986110"/>
    <w:multiLevelType w:val="hybridMultilevel"/>
    <w:tmpl w:val="BBA2C876"/>
    <w:lvl w:ilvl="0" w:tplc="D56C21BE">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4" w15:restartNumberingAfterBreak="0">
    <w:nsid w:val="33A1523C"/>
    <w:multiLevelType w:val="hybridMultilevel"/>
    <w:tmpl w:val="07C672F4"/>
    <w:lvl w:ilvl="0" w:tplc="D56C21BE">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5" w15:restartNumberingAfterBreak="0">
    <w:nsid w:val="382A56A9"/>
    <w:multiLevelType w:val="hybridMultilevel"/>
    <w:tmpl w:val="A8EE5B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3A3A0B6B"/>
    <w:multiLevelType w:val="hybridMultilevel"/>
    <w:tmpl w:val="6DAE04D6"/>
    <w:lvl w:ilvl="0" w:tplc="D56C21B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3D1F7E82"/>
    <w:multiLevelType w:val="hybridMultilevel"/>
    <w:tmpl w:val="3E141A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40831AE5"/>
    <w:multiLevelType w:val="hybridMultilevel"/>
    <w:tmpl w:val="E24401A0"/>
    <w:lvl w:ilvl="0" w:tplc="0C0A0001">
      <w:start w:val="1"/>
      <w:numFmt w:val="bullet"/>
      <w:lvlText w:val=""/>
      <w:lvlJc w:val="left"/>
      <w:pPr>
        <w:ind w:left="1259" w:hanging="360"/>
      </w:pPr>
      <w:rPr>
        <w:rFonts w:ascii="Symbol" w:hAnsi="Symbol" w:hint="default"/>
      </w:rPr>
    </w:lvl>
    <w:lvl w:ilvl="1" w:tplc="0C0A0003" w:tentative="1">
      <w:start w:val="1"/>
      <w:numFmt w:val="bullet"/>
      <w:lvlText w:val="o"/>
      <w:lvlJc w:val="left"/>
      <w:pPr>
        <w:ind w:left="1979" w:hanging="360"/>
      </w:pPr>
      <w:rPr>
        <w:rFonts w:ascii="Courier New" w:hAnsi="Courier New" w:cs="Courier New" w:hint="default"/>
      </w:rPr>
    </w:lvl>
    <w:lvl w:ilvl="2" w:tplc="0C0A0005" w:tentative="1">
      <w:start w:val="1"/>
      <w:numFmt w:val="bullet"/>
      <w:lvlText w:val=""/>
      <w:lvlJc w:val="left"/>
      <w:pPr>
        <w:ind w:left="2699" w:hanging="360"/>
      </w:pPr>
      <w:rPr>
        <w:rFonts w:ascii="Wingdings" w:hAnsi="Wingdings" w:hint="default"/>
      </w:rPr>
    </w:lvl>
    <w:lvl w:ilvl="3" w:tplc="0C0A0001" w:tentative="1">
      <w:start w:val="1"/>
      <w:numFmt w:val="bullet"/>
      <w:lvlText w:val=""/>
      <w:lvlJc w:val="left"/>
      <w:pPr>
        <w:ind w:left="3419" w:hanging="360"/>
      </w:pPr>
      <w:rPr>
        <w:rFonts w:ascii="Symbol" w:hAnsi="Symbol" w:hint="default"/>
      </w:rPr>
    </w:lvl>
    <w:lvl w:ilvl="4" w:tplc="0C0A0003" w:tentative="1">
      <w:start w:val="1"/>
      <w:numFmt w:val="bullet"/>
      <w:lvlText w:val="o"/>
      <w:lvlJc w:val="left"/>
      <w:pPr>
        <w:ind w:left="4139" w:hanging="360"/>
      </w:pPr>
      <w:rPr>
        <w:rFonts w:ascii="Courier New" w:hAnsi="Courier New" w:cs="Courier New" w:hint="default"/>
      </w:rPr>
    </w:lvl>
    <w:lvl w:ilvl="5" w:tplc="0C0A0005" w:tentative="1">
      <w:start w:val="1"/>
      <w:numFmt w:val="bullet"/>
      <w:lvlText w:val=""/>
      <w:lvlJc w:val="left"/>
      <w:pPr>
        <w:ind w:left="4859" w:hanging="360"/>
      </w:pPr>
      <w:rPr>
        <w:rFonts w:ascii="Wingdings" w:hAnsi="Wingdings" w:hint="default"/>
      </w:rPr>
    </w:lvl>
    <w:lvl w:ilvl="6" w:tplc="0C0A0001" w:tentative="1">
      <w:start w:val="1"/>
      <w:numFmt w:val="bullet"/>
      <w:lvlText w:val=""/>
      <w:lvlJc w:val="left"/>
      <w:pPr>
        <w:ind w:left="5579" w:hanging="360"/>
      </w:pPr>
      <w:rPr>
        <w:rFonts w:ascii="Symbol" w:hAnsi="Symbol" w:hint="default"/>
      </w:rPr>
    </w:lvl>
    <w:lvl w:ilvl="7" w:tplc="0C0A0003" w:tentative="1">
      <w:start w:val="1"/>
      <w:numFmt w:val="bullet"/>
      <w:lvlText w:val="o"/>
      <w:lvlJc w:val="left"/>
      <w:pPr>
        <w:ind w:left="6299" w:hanging="360"/>
      </w:pPr>
      <w:rPr>
        <w:rFonts w:ascii="Courier New" w:hAnsi="Courier New" w:cs="Courier New" w:hint="default"/>
      </w:rPr>
    </w:lvl>
    <w:lvl w:ilvl="8" w:tplc="0C0A0005" w:tentative="1">
      <w:start w:val="1"/>
      <w:numFmt w:val="bullet"/>
      <w:lvlText w:val=""/>
      <w:lvlJc w:val="left"/>
      <w:pPr>
        <w:ind w:left="7019" w:hanging="360"/>
      </w:pPr>
      <w:rPr>
        <w:rFonts w:ascii="Wingdings" w:hAnsi="Wingdings" w:hint="default"/>
      </w:rPr>
    </w:lvl>
  </w:abstractNum>
  <w:abstractNum w:abstractNumId="29" w15:restartNumberingAfterBreak="0">
    <w:nsid w:val="42057C4E"/>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26F5423"/>
    <w:multiLevelType w:val="hybridMultilevel"/>
    <w:tmpl w:val="164E0FF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43060225"/>
    <w:multiLevelType w:val="hybridMultilevel"/>
    <w:tmpl w:val="DC7C08CE"/>
    <w:lvl w:ilvl="0" w:tplc="2D2C5778">
      <w:start w:val="1"/>
      <w:numFmt w:val="bullet"/>
      <w:lvlText w:val=""/>
      <w:lvlJc w:val="left"/>
      <w:pPr>
        <w:ind w:left="360" w:hanging="360"/>
      </w:pPr>
      <w:rPr>
        <w:rFonts w:ascii="Symbol" w:eastAsiaTheme="minorHAnsi" w:hAnsi="Symbol" w:cs="CIDFont+F1" w:hint="default"/>
      </w:rPr>
    </w:lvl>
    <w:lvl w:ilvl="1" w:tplc="0C0A0003" w:tentative="1">
      <w:start w:val="1"/>
      <w:numFmt w:val="bullet"/>
      <w:lvlText w:val="o"/>
      <w:lvlJc w:val="left"/>
      <w:pPr>
        <w:ind w:left="589" w:hanging="360"/>
      </w:pPr>
      <w:rPr>
        <w:rFonts w:ascii="Courier New" w:hAnsi="Courier New" w:cs="Courier New" w:hint="default"/>
      </w:rPr>
    </w:lvl>
    <w:lvl w:ilvl="2" w:tplc="0C0A0005" w:tentative="1">
      <w:start w:val="1"/>
      <w:numFmt w:val="bullet"/>
      <w:lvlText w:val=""/>
      <w:lvlJc w:val="left"/>
      <w:pPr>
        <w:ind w:left="1309" w:hanging="360"/>
      </w:pPr>
      <w:rPr>
        <w:rFonts w:ascii="Wingdings" w:hAnsi="Wingdings" w:hint="default"/>
      </w:rPr>
    </w:lvl>
    <w:lvl w:ilvl="3" w:tplc="0C0A0001" w:tentative="1">
      <w:start w:val="1"/>
      <w:numFmt w:val="bullet"/>
      <w:lvlText w:val=""/>
      <w:lvlJc w:val="left"/>
      <w:pPr>
        <w:ind w:left="2029" w:hanging="360"/>
      </w:pPr>
      <w:rPr>
        <w:rFonts w:ascii="Symbol" w:hAnsi="Symbol" w:hint="default"/>
      </w:rPr>
    </w:lvl>
    <w:lvl w:ilvl="4" w:tplc="0C0A0003" w:tentative="1">
      <w:start w:val="1"/>
      <w:numFmt w:val="bullet"/>
      <w:lvlText w:val="o"/>
      <w:lvlJc w:val="left"/>
      <w:pPr>
        <w:ind w:left="2749" w:hanging="360"/>
      </w:pPr>
      <w:rPr>
        <w:rFonts w:ascii="Courier New" w:hAnsi="Courier New" w:cs="Courier New" w:hint="default"/>
      </w:rPr>
    </w:lvl>
    <w:lvl w:ilvl="5" w:tplc="0C0A0005" w:tentative="1">
      <w:start w:val="1"/>
      <w:numFmt w:val="bullet"/>
      <w:lvlText w:val=""/>
      <w:lvlJc w:val="left"/>
      <w:pPr>
        <w:ind w:left="3469" w:hanging="360"/>
      </w:pPr>
      <w:rPr>
        <w:rFonts w:ascii="Wingdings" w:hAnsi="Wingdings" w:hint="default"/>
      </w:rPr>
    </w:lvl>
    <w:lvl w:ilvl="6" w:tplc="0C0A0001" w:tentative="1">
      <w:start w:val="1"/>
      <w:numFmt w:val="bullet"/>
      <w:lvlText w:val=""/>
      <w:lvlJc w:val="left"/>
      <w:pPr>
        <w:ind w:left="4189" w:hanging="360"/>
      </w:pPr>
      <w:rPr>
        <w:rFonts w:ascii="Symbol" w:hAnsi="Symbol" w:hint="default"/>
      </w:rPr>
    </w:lvl>
    <w:lvl w:ilvl="7" w:tplc="0C0A0003" w:tentative="1">
      <w:start w:val="1"/>
      <w:numFmt w:val="bullet"/>
      <w:lvlText w:val="o"/>
      <w:lvlJc w:val="left"/>
      <w:pPr>
        <w:ind w:left="4909" w:hanging="360"/>
      </w:pPr>
      <w:rPr>
        <w:rFonts w:ascii="Courier New" w:hAnsi="Courier New" w:cs="Courier New" w:hint="default"/>
      </w:rPr>
    </w:lvl>
    <w:lvl w:ilvl="8" w:tplc="0C0A0005" w:tentative="1">
      <w:start w:val="1"/>
      <w:numFmt w:val="bullet"/>
      <w:lvlText w:val=""/>
      <w:lvlJc w:val="left"/>
      <w:pPr>
        <w:ind w:left="5629" w:hanging="360"/>
      </w:pPr>
      <w:rPr>
        <w:rFonts w:ascii="Wingdings" w:hAnsi="Wingdings" w:hint="default"/>
      </w:rPr>
    </w:lvl>
  </w:abstractNum>
  <w:abstractNum w:abstractNumId="32" w15:restartNumberingAfterBreak="0">
    <w:nsid w:val="4D8663CD"/>
    <w:multiLevelType w:val="hybridMultilevel"/>
    <w:tmpl w:val="E4B45CD8"/>
    <w:lvl w:ilvl="0" w:tplc="685031BE">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33" w15:restartNumberingAfterBreak="0">
    <w:nsid w:val="53790E52"/>
    <w:multiLevelType w:val="multilevel"/>
    <w:tmpl w:val="B50C23E2"/>
    <w:lvl w:ilvl="0">
      <w:start w:val="4"/>
      <w:numFmt w:val="decimal"/>
      <w:lvlText w:val="%1."/>
      <w:lvlJc w:val="left"/>
      <w:pPr>
        <w:tabs>
          <w:tab w:val="num" w:pos="780"/>
        </w:tabs>
        <w:ind w:left="780" w:hanging="4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8D52984"/>
    <w:multiLevelType w:val="hybridMultilevel"/>
    <w:tmpl w:val="EA88F60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5" w15:restartNumberingAfterBreak="0">
    <w:nsid w:val="5A8150D5"/>
    <w:multiLevelType w:val="hybridMultilevel"/>
    <w:tmpl w:val="FCDACE36"/>
    <w:lvl w:ilvl="0" w:tplc="685031BE">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36" w15:restartNumberingAfterBreak="0">
    <w:nsid w:val="5D3D30B6"/>
    <w:multiLevelType w:val="hybridMultilevel"/>
    <w:tmpl w:val="4FFE47D8"/>
    <w:lvl w:ilvl="0" w:tplc="DE12EB24">
      <w:start w:val="1"/>
      <w:numFmt w:val="decimal"/>
      <w:lvlText w:val="%1."/>
      <w:lvlJc w:val="left"/>
      <w:pPr>
        <w:ind w:left="714" w:hanging="360"/>
      </w:pPr>
    </w:lvl>
    <w:lvl w:ilvl="1" w:tplc="0C0A0019">
      <w:start w:val="1"/>
      <w:numFmt w:val="lowerLetter"/>
      <w:lvlText w:val="%2."/>
      <w:lvlJc w:val="left"/>
      <w:pPr>
        <w:ind w:left="1434" w:hanging="360"/>
      </w:pPr>
    </w:lvl>
    <w:lvl w:ilvl="2" w:tplc="0C0A001B">
      <w:start w:val="1"/>
      <w:numFmt w:val="lowerRoman"/>
      <w:lvlText w:val="%3."/>
      <w:lvlJc w:val="right"/>
      <w:pPr>
        <w:ind w:left="2154" w:hanging="180"/>
      </w:pPr>
    </w:lvl>
    <w:lvl w:ilvl="3" w:tplc="0C0A000F">
      <w:start w:val="1"/>
      <w:numFmt w:val="decimal"/>
      <w:lvlText w:val="%4."/>
      <w:lvlJc w:val="left"/>
      <w:pPr>
        <w:ind w:left="2874" w:hanging="360"/>
      </w:pPr>
    </w:lvl>
    <w:lvl w:ilvl="4" w:tplc="0C0A0019">
      <w:start w:val="1"/>
      <w:numFmt w:val="lowerLetter"/>
      <w:lvlText w:val="%5."/>
      <w:lvlJc w:val="left"/>
      <w:pPr>
        <w:ind w:left="3594" w:hanging="360"/>
      </w:pPr>
    </w:lvl>
    <w:lvl w:ilvl="5" w:tplc="0C0A001B">
      <w:start w:val="1"/>
      <w:numFmt w:val="lowerRoman"/>
      <w:lvlText w:val="%6."/>
      <w:lvlJc w:val="right"/>
      <w:pPr>
        <w:ind w:left="4314" w:hanging="180"/>
      </w:pPr>
    </w:lvl>
    <w:lvl w:ilvl="6" w:tplc="0C0A000F">
      <w:start w:val="1"/>
      <w:numFmt w:val="decimal"/>
      <w:lvlText w:val="%7."/>
      <w:lvlJc w:val="left"/>
      <w:pPr>
        <w:ind w:left="5034" w:hanging="360"/>
      </w:pPr>
    </w:lvl>
    <w:lvl w:ilvl="7" w:tplc="0C0A0019">
      <w:start w:val="1"/>
      <w:numFmt w:val="lowerLetter"/>
      <w:lvlText w:val="%8."/>
      <w:lvlJc w:val="left"/>
      <w:pPr>
        <w:ind w:left="5754" w:hanging="360"/>
      </w:pPr>
    </w:lvl>
    <w:lvl w:ilvl="8" w:tplc="0C0A001B">
      <w:start w:val="1"/>
      <w:numFmt w:val="lowerRoman"/>
      <w:lvlText w:val="%9."/>
      <w:lvlJc w:val="right"/>
      <w:pPr>
        <w:ind w:left="6474" w:hanging="180"/>
      </w:pPr>
    </w:lvl>
  </w:abstractNum>
  <w:abstractNum w:abstractNumId="37" w15:restartNumberingAfterBreak="0">
    <w:nsid w:val="5DAC47E0"/>
    <w:multiLevelType w:val="hybridMultilevel"/>
    <w:tmpl w:val="815C43D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15:restartNumberingAfterBreak="0">
    <w:nsid w:val="60F74162"/>
    <w:multiLevelType w:val="hybridMultilevel"/>
    <w:tmpl w:val="1FCE7164"/>
    <w:lvl w:ilvl="0" w:tplc="0C0A0005">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9" w15:restartNumberingAfterBreak="0">
    <w:nsid w:val="63870979"/>
    <w:multiLevelType w:val="hybridMultilevel"/>
    <w:tmpl w:val="298060C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15:restartNumberingAfterBreak="0">
    <w:nsid w:val="66B87B28"/>
    <w:multiLevelType w:val="hybridMultilevel"/>
    <w:tmpl w:val="B6BA83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6B1E2EB2"/>
    <w:multiLevelType w:val="hybridMultilevel"/>
    <w:tmpl w:val="4F60AC42"/>
    <w:lvl w:ilvl="0" w:tplc="0C0A0001">
      <w:start w:val="1"/>
      <w:numFmt w:val="bullet"/>
      <w:lvlText w:val=""/>
      <w:lvlJc w:val="left"/>
      <w:pPr>
        <w:ind w:left="1074" w:hanging="360"/>
      </w:pPr>
      <w:rPr>
        <w:rFonts w:ascii="Symbol" w:hAnsi="Symbol" w:hint="default"/>
      </w:rPr>
    </w:lvl>
    <w:lvl w:ilvl="1" w:tplc="0C0A0003" w:tentative="1">
      <w:start w:val="1"/>
      <w:numFmt w:val="bullet"/>
      <w:lvlText w:val="o"/>
      <w:lvlJc w:val="left"/>
      <w:pPr>
        <w:ind w:left="1794" w:hanging="360"/>
      </w:pPr>
      <w:rPr>
        <w:rFonts w:ascii="Courier New" w:hAnsi="Courier New" w:cs="Courier New" w:hint="default"/>
      </w:rPr>
    </w:lvl>
    <w:lvl w:ilvl="2" w:tplc="0C0A0005" w:tentative="1">
      <w:start w:val="1"/>
      <w:numFmt w:val="bullet"/>
      <w:lvlText w:val=""/>
      <w:lvlJc w:val="left"/>
      <w:pPr>
        <w:ind w:left="2514" w:hanging="360"/>
      </w:pPr>
      <w:rPr>
        <w:rFonts w:ascii="Wingdings" w:hAnsi="Wingdings" w:hint="default"/>
      </w:rPr>
    </w:lvl>
    <w:lvl w:ilvl="3" w:tplc="0C0A0001" w:tentative="1">
      <w:start w:val="1"/>
      <w:numFmt w:val="bullet"/>
      <w:lvlText w:val=""/>
      <w:lvlJc w:val="left"/>
      <w:pPr>
        <w:ind w:left="3234" w:hanging="360"/>
      </w:pPr>
      <w:rPr>
        <w:rFonts w:ascii="Symbol" w:hAnsi="Symbol" w:hint="default"/>
      </w:rPr>
    </w:lvl>
    <w:lvl w:ilvl="4" w:tplc="0C0A0003" w:tentative="1">
      <w:start w:val="1"/>
      <w:numFmt w:val="bullet"/>
      <w:lvlText w:val="o"/>
      <w:lvlJc w:val="left"/>
      <w:pPr>
        <w:ind w:left="3954" w:hanging="360"/>
      </w:pPr>
      <w:rPr>
        <w:rFonts w:ascii="Courier New" w:hAnsi="Courier New" w:cs="Courier New" w:hint="default"/>
      </w:rPr>
    </w:lvl>
    <w:lvl w:ilvl="5" w:tplc="0C0A0005" w:tentative="1">
      <w:start w:val="1"/>
      <w:numFmt w:val="bullet"/>
      <w:lvlText w:val=""/>
      <w:lvlJc w:val="left"/>
      <w:pPr>
        <w:ind w:left="4674" w:hanging="360"/>
      </w:pPr>
      <w:rPr>
        <w:rFonts w:ascii="Wingdings" w:hAnsi="Wingdings" w:hint="default"/>
      </w:rPr>
    </w:lvl>
    <w:lvl w:ilvl="6" w:tplc="0C0A0001" w:tentative="1">
      <w:start w:val="1"/>
      <w:numFmt w:val="bullet"/>
      <w:lvlText w:val=""/>
      <w:lvlJc w:val="left"/>
      <w:pPr>
        <w:ind w:left="5394" w:hanging="360"/>
      </w:pPr>
      <w:rPr>
        <w:rFonts w:ascii="Symbol" w:hAnsi="Symbol" w:hint="default"/>
      </w:rPr>
    </w:lvl>
    <w:lvl w:ilvl="7" w:tplc="0C0A0003" w:tentative="1">
      <w:start w:val="1"/>
      <w:numFmt w:val="bullet"/>
      <w:lvlText w:val="o"/>
      <w:lvlJc w:val="left"/>
      <w:pPr>
        <w:ind w:left="6114" w:hanging="360"/>
      </w:pPr>
      <w:rPr>
        <w:rFonts w:ascii="Courier New" w:hAnsi="Courier New" w:cs="Courier New" w:hint="default"/>
      </w:rPr>
    </w:lvl>
    <w:lvl w:ilvl="8" w:tplc="0C0A0005" w:tentative="1">
      <w:start w:val="1"/>
      <w:numFmt w:val="bullet"/>
      <w:lvlText w:val=""/>
      <w:lvlJc w:val="left"/>
      <w:pPr>
        <w:ind w:left="6834" w:hanging="360"/>
      </w:pPr>
      <w:rPr>
        <w:rFonts w:ascii="Wingdings" w:hAnsi="Wingdings" w:hint="default"/>
      </w:rPr>
    </w:lvl>
  </w:abstractNum>
  <w:abstractNum w:abstractNumId="42" w15:restartNumberingAfterBreak="0">
    <w:nsid w:val="6C21794A"/>
    <w:multiLevelType w:val="hybridMultilevel"/>
    <w:tmpl w:val="D000218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15:restartNumberingAfterBreak="0">
    <w:nsid w:val="6E712FB1"/>
    <w:multiLevelType w:val="singleLevel"/>
    <w:tmpl w:val="D5EE8D30"/>
    <w:lvl w:ilvl="0">
      <w:start w:val="11"/>
      <w:numFmt w:val="bullet"/>
      <w:pStyle w:val="listaconguin"/>
      <w:lvlText w:val="-"/>
      <w:lvlJc w:val="left"/>
      <w:pPr>
        <w:tabs>
          <w:tab w:val="num" w:pos="567"/>
        </w:tabs>
        <w:ind w:left="567" w:hanging="567"/>
      </w:pPr>
      <w:rPr>
        <w:rFonts w:ascii="Times New Roman" w:hAnsi="Times New Roman" w:hint="default"/>
      </w:rPr>
    </w:lvl>
  </w:abstractNum>
  <w:abstractNum w:abstractNumId="44" w15:restartNumberingAfterBreak="0">
    <w:nsid w:val="714D5A25"/>
    <w:multiLevelType w:val="hybridMultilevel"/>
    <w:tmpl w:val="1576CB6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2660A3A"/>
    <w:multiLevelType w:val="hybridMultilevel"/>
    <w:tmpl w:val="DB0617F0"/>
    <w:lvl w:ilvl="0" w:tplc="6A468FAA">
      <w:start w:val="1"/>
      <w:numFmt w:val="bullet"/>
      <w:lvlText w:val="-"/>
      <w:lvlJc w:val="left"/>
      <w:pPr>
        <w:ind w:left="1080" w:hanging="360"/>
      </w:pPr>
      <w:rPr>
        <w:rFonts w:ascii="Times New Roman" w:eastAsiaTheme="minorHAnsi" w:hAnsi="Times New Roman"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6" w15:restartNumberingAfterBreak="0">
    <w:nsid w:val="77A41F05"/>
    <w:multiLevelType w:val="hybridMultilevel"/>
    <w:tmpl w:val="8550D2B0"/>
    <w:lvl w:ilvl="0" w:tplc="685031BE">
      <w:start w:val="1"/>
      <w:numFmt w:val="decimalZero"/>
      <w:lvlText w:val="%1."/>
      <w:lvlJc w:val="left"/>
      <w:pPr>
        <w:tabs>
          <w:tab w:val="num" w:pos="510"/>
        </w:tabs>
        <w:ind w:left="510" w:hanging="360"/>
      </w:pPr>
      <w:rPr>
        <w:rFonts w:hint="default"/>
      </w:rPr>
    </w:lvl>
    <w:lvl w:ilvl="1" w:tplc="0C0A0003" w:tentative="1">
      <w:start w:val="1"/>
      <w:numFmt w:val="bullet"/>
      <w:lvlText w:val="o"/>
      <w:lvlJc w:val="left"/>
      <w:pPr>
        <w:tabs>
          <w:tab w:val="num" w:pos="1307"/>
        </w:tabs>
        <w:ind w:left="1307" w:hanging="360"/>
      </w:pPr>
      <w:rPr>
        <w:rFonts w:ascii="Courier New" w:hAnsi="Courier New" w:hint="default"/>
      </w:rPr>
    </w:lvl>
    <w:lvl w:ilvl="2" w:tplc="0C0A0005" w:tentative="1">
      <w:start w:val="1"/>
      <w:numFmt w:val="bullet"/>
      <w:lvlText w:val=""/>
      <w:lvlJc w:val="left"/>
      <w:pPr>
        <w:tabs>
          <w:tab w:val="num" w:pos="2027"/>
        </w:tabs>
        <w:ind w:left="2027" w:hanging="360"/>
      </w:pPr>
      <w:rPr>
        <w:rFonts w:ascii="Wingdings" w:hAnsi="Wingdings" w:hint="default"/>
      </w:rPr>
    </w:lvl>
    <w:lvl w:ilvl="3" w:tplc="0C0A0001" w:tentative="1">
      <w:start w:val="1"/>
      <w:numFmt w:val="bullet"/>
      <w:lvlText w:val=""/>
      <w:lvlJc w:val="left"/>
      <w:pPr>
        <w:tabs>
          <w:tab w:val="num" w:pos="2747"/>
        </w:tabs>
        <w:ind w:left="2747" w:hanging="360"/>
      </w:pPr>
      <w:rPr>
        <w:rFonts w:ascii="Symbol" w:hAnsi="Symbol" w:hint="default"/>
      </w:rPr>
    </w:lvl>
    <w:lvl w:ilvl="4" w:tplc="0C0A0003" w:tentative="1">
      <w:start w:val="1"/>
      <w:numFmt w:val="bullet"/>
      <w:lvlText w:val="o"/>
      <w:lvlJc w:val="left"/>
      <w:pPr>
        <w:tabs>
          <w:tab w:val="num" w:pos="3467"/>
        </w:tabs>
        <w:ind w:left="3467" w:hanging="360"/>
      </w:pPr>
      <w:rPr>
        <w:rFonts w:ascii="Courier New" w:hAnsi="Courier New" w:hint="default"/>
      </w:rPr>
    </w:lvl>
    <w:lvl w:ilvl="5" w:tplc="0C0A0005" w:tentative="1">
      <w:start w:val="1"/>
      <w:numFmt w:val="bullet"/>
      <w:lvlText w:val=""/>
      <w:lvlJc w:val="left"/>
      <w:pPr>
        <w:tabs>
          <w:tab w:val="num" w:pos="4187"/>
        </w:tabs>
        <w:ind w:left="4187" w:hanging="360"/>
      </w:pPr>
      <w:rPr>
        <w:rFonts w:ascii="Wingdings" w:hAnsi="Wingdings" w:hint="default"/>
      </w:rPr>
    </w:lvl>
    <w:lvl w:ilvl="6" w:tplc="0C0A0001" w:tentative="1">
      <w:start w:val="1"/>
      <w:numFmt w:val="bullet"/>
      <w:lvlText w:val=""/>
      <w:lvlJc w:val="left"/>
      <w:pPr>
        <w:tabs>
          <w:tab w:val="num" w:pos="4907"/>
        </w:tabs>
        <w:ind w:left="4907" w:hanging="360"/>
      </w:pPr>
      <w:rPr>
        <w:rFonts w:ascii="Symbol" w:hAnsi="Symbol" w:hint="default"/>
      </w:rPr>
    </w:lvl>
    <w:lvl w:ilvl="7" w:tplc="0C0A0003" w:tentative="1">
      <w:start w:val="1"/>
      <w:numFmt w:val="bullet"/>
      <w:lvlText w:val="o"/>
      <w:lvlJc w:val="left"/>
      <w:pPr>
        <w:tabs>
          <w:tab w:val="num" w:pos="5627"/>
        </w:tabs>
        <w:ind w:left="5627" w:hanging="360"/>
      </w:pPr>
      <w:rPr>
        <w:rFonts w:ascii="Courier New" w:hAnsi="Courier New" w:hint="default"/>
      </w:rPr>
    </w:lvl>
    <w:lvl w:ilvl="8" w:tplc="0C0A0005" w:tentative="1">
      <w:start w:val="1"/>
      <w:numFmt w:val="bullet"/>
      <w:lvlText w:val=""/>
      <w:lvlJc w:val="left"/>
      <w:pPr>
        <w:tabs>
          <w:tab w:val="num" w:pos="6347"/>
        </w:tabs>
        <w:ind w:left="6347" w:hanging="360"/>
      </w:pPr>
      <w:rPr>
        <w:rFonts w:ascii="Wingdings" w:hAnsi="Wingdings" w:hint="default"/>
      </w:rPr>
    </w:lvl>
  </w:abstractNum>
  <w:abstractNum w:abstractNumId="47" w15:restartNumberingAfterBreak="0">
    <w:nsid w:val="7A236F16"/>
    <w:multiLevelType w:val="hybridMultilevel"/>
    <w:tmpl w:val="C156889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15:restartNumberingAfterBreak="0">
    <w:nsid w:val="7C90725A"/>
    <w:multiLevelType w:val="hybridMultilevel"/>
    <w:tmpl w:val="640481FC"/>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43"/>
  </w:num>
  <w:num w:numId="2">
    <w:abstractNumId w:val="11"/>
  </w:num>
  <w:num w:numId="3">
    <w:abstractNumId w:val="42"/>
  </w:num>
  <w:num w:numId="4">
    <w:abstractNumId w:val="41"/>
  </w:num>
  <w:num w:numId="5">
    <w:abstractNumId w:val="28"/>
  </w:num>
  <w:num w:numId="6">
    <w:abstractNumId w:val="37"/>
  </w:num>
  <w:num w:numId="7">
    <w:abstractNumId w:val="8"/>
  </w:num>
  <w:num w:numId="8">
    <w:abstractNumId w:val="20"/>
  </w:num>
  <w:num w:numId="9">
    <w:abstractNumId w:val="35"/>
  </w:num>
  <w:num w:numId="10">
    <w:abstractNumId w:val="13"/>
  </w:num>
  <w:num w:numId="11">
    <w:abstractNumId w:val="46"/>
  </w:num>
  <w:num w:numId="12">
    <w:abstractNumId w:val="12"/>
  </w:num>
  <w:num w:numId="13">
    <w:abstractNumId w:val="16"/>
  </w:num>
  <w:num w:numId="14">
    <w:abstractNumId w:val="32"/>
  </w:num>
  <w:num w:numId="15">
    <w:abstractNumId w:val="21"/>
  </w:num>
  <w:num w:numId="16">
    <w:abstractNumId w:val="2"/>
  </w:num>
  <w:num w:numId="17">
    <w:abstractNumId w:val="17"/>
  </w:num>
  <w:num w:numId="18">
    <w:abstractNumId w:val="33"/>
  </w:num>
  <w:num w:numId="19">
    <w:abstractNumId w:val="45"/>
  </w:num>
  <w:num w:numId="20">
    <w:abstractNumId w:val="39"/>
  </w:num>
  <w:num w:numId="21">
    <w:abstractNumId w:val="38"/>
  </w:num>
  <w:num w:numId="22">
    <w:abstractNumId w:val="30"/>
  </w:num>
  <w:num w:numId="23">
    <w:abstractNumId w:val="44"/>
  </w:num>
  <w:num w:numId="24">
    <w:abstractNumId w:val="9"/>
  </w:num>
  <w:num w:numId="25">
    <w:abstractNumId w:val="27"/>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3"/>
  </w:num>
  <w:num w:numId="29">
    <w:abstractNumId w:val="7"/>
  </w:num>
  <w:num w:numId="30">
    <w:abstractNumId w:val="31"/>
  </w:num>
  <w:num w:numId="31">
    <w:abstractNumId w:val="34"/>
  </w:num>
  <w:num w:numId="32">
    <w:abstractNumId w:val="36"/>
  </w:num>
  <w:num w:numId="33">
    <w:abstractNumId w:val="19"/>
  </w:num>
  <w:num w:numId="34">
    <w:abstractNumId w:val="15"/>
  </w:num>
  <w:num w:numId="35">
    <w:abstractNumId w:val="1"/>
  </w:num>
  <w:num w:numId="36">
    <w:abstractNumId w:val="26"/>
  </w:num>
  <w:num w:numId="37">
    <w:abstractNumId w:val="48"/>
  </w:num>
  <w:num w:numId="38">
    <w:abstractNumId w:val="0"/>
  </w:num>
  <w:num w:numId="39">
    <w:abstractNumId w:val="22"/>
  </w:num>
  <w:num w:numId="40">
    <w:abstractNumId w:val="18"/>
  </w:num>
  <w:num w:numId="41">
    <w:abstractNumId w:val="47"/>
  </w:num>
  <w:num w:numId="42">
    <w:abstractNumId w:val="10"/>
  </w:num>
  <w:num w:numId="43">
    <w:abstractNumId w:val="14"/>
  </w:num>
  <w:num w:numId="44">
    <w:abstractNumId w:val="5"/>
  </w:num>
  <w:num w:numId="45">
    <w:abstractNumId w:val="6"/>
  </w:num>
  <w:num w:numId="46">
    <w:abstractNumId w:val="25"/>
  </w:num>
  <w:num w:numId="47">
    <w:abstractNumId w:val="40"/>
  </w:num>
  <w:num w:numId="48">
    <w:abstractNumId w:val="23"/>
  </w:num>
  <w:num w:numId="49">
    <w:abstractNumId w:val="29"/>
  </w:num>
  <w:num w:numId="50">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901"/>
    <w:rsid w:val="00030845"/>
    <w:rsid w:val="00037B3E"/>
    <w:rsid w:val="00044F11"/>
    <w:rsid w:val="00073949"/>
    <w:rsid w:val="00085EC2"/>
    <w:rsid w:val="000E04BA"/>
    <w:rsid w:val="000E073D"/>
    <w:rsid w:val="000E7E8C"/>
    <w:rsid w:val="000F034C"/>
    <w:rsid w:val="00116DE6"/>
    <w:rsid w:val="0012168B"/>
    <w:rsid w:val="00122892"/>
    <w:rsid w:val="00125E27"/>
    <w:rsid w:val="0013478E"/>
    <w:rsid w:val="00145EF6"/>
    <w:rsid w:val="00154A03"/>
    <w:rsid w:val="00156AEF"/>
    <w:rsid w:val="00171350"/>
    <w:rsid w:val="00171BEC"/>
    <w:rsid w:val="00172117"/>
    <w:rsid w:val="0017254D"/>
    <w:rsid w:val="0018626C"/>
    <w:rsid w:val="001D199A"/>
    <w:rsid w:val="001D5E33"/>
    <w:rsid w:val="001D78FC"/>
    <w:rsid w:val="001F6408"/>
    <w:rsid w:val="00214110"/>
    <w:rsid w:val="00214831"/>
    <w:rsid w:val="002241E4"/>
    <w:rsid w:val="0022787E"/>
    <w:rsid w:val="00232F6D"/>
    <w:rsid w:val="0023353A"/>
    <w:rsid w:val="00233A13"/>
    <w:rsid w:val="002435FC"/>
    <w:rsid w:val="002726F4"/>
    <w:rsid w:val="00280233"/>
    <w:rsid w:val="002A7680"/>
    <w:rsid w:val="002B3226"/>
    <w:rsid w:val="002C1435"/>
    <w:rsid w:val="002D4D8A"/>
    <w:rsid w:val="00303D73"/>
    <w:rsid w:val="00327E62"/>
    <w:rsid w:val="00333086"/>
    <w:rsid w:val="00356847"/>
    <w:rsid w:val="00356C2C"/>
    <w:rsid w:val="00361974"/>
    <w:rsid w:val="00370B35"/>
    <w:rsid w:val="00375ED9"/>
    <w:rsid w:val="00380893"/>
    <w:rsid w:val="003B7C25"/>
    <w:rsid w:val="003F13F7"/>
    <w:rsid w:val="003F3E26"/>
    <w:rsid w:val="00444233"/>
    <w:rsid w:val="004520BF"/>
    <w:rsid w:val="0045758B"/>
    <w:rsid w:val="004702C3"/>
    <w:rsid w:val="0047041A"/>
    <w:rsid w:val="004710D3"/>
    <w:rsid w:val="00477136"/>
    <w:rsid w:val="004A2532"/>
    <w:rsid w:val="004B7A1B"/>
    <w:rsid w:val="004D7F8A"/>
    <w:rsid w:val="004F1780"/>
    <w:rsid w:val="004F3041"/>
    <w:rsid w:val="004F7E4F"/>
    <w:rsid w:val="005037B1"/>
    <w:rsid w:val="0051579D"/>
    <w:rsid w:val="00531094"/>
    <w:rsid w:val="005338B1"/>
    <w:rsid w:val="00545A16"/>
    <w:rsid w:val="0055247C"/>
    <w:rsid w:val="005659D8"/>
    <w:rsid w:val="005850EC"/>
    <w:rsid w:val="005A6CD6"/>
    <w:rsid w:val="005B0F61"/>
    <w:rsid w:val="005C2BA2"/>
    <w:rsid w:val="005D29DF"/>
    <w:rsid w:val="005E30D4"/>
    <w:rsid w:val="005E767D"/>
    <w:rsid w:val="005F0212"/>
    <w:rsid w:val="005F5E3B"/>
    <w:rsid w:val="006105AF"/>
    <w:rsid w:val="006137FA"/>
    <w:rsid w:val="006148AB"/>
    <w:rsid w:val="00621A98"/>
    <w:rsid w:val="006262FE"/>
    <w:rsid w:val="00633A7A"/>
    <w:rsid w:val="00652CAB"/>
    <w:rsid w:val="00664C03"/>
    <w:rsid w:val="00665034"/>
    <w:rsid w:val="00666962"/>
    <w:rsid w:val="00676C89"/>
    <w:rsid w:val="0067752A"/>
    <w:rsid w:val="0069388C"/>
    <w:rsid w:val="006945F7"/>
    <w:rsid w:val="006B28A5"/>
    <w:rsid w:val="006B2B1D"/>
    <w:rsid w:val="006B55EA"/>
    <w:rsid w:val="006C183A"/>
    <w:rsid w:val="006C4DC1"/>
    <w:rsid w:val="006C5EF4"/>
    <w:rsid w:val="006E2AF3"/>
    <w:rsid w:val="00721565"/>
    <w:rsid w:val="0072359E"/>
    <w:rsid w:val="00723BC2"/>
    <w:rsid w:val="007251D8"/>
    <w:rsid w:val="00735923"/>
    <w:rsid w:val="007744C6"/>
    <w:rsid w:val="00782659"/>
    <w:rsid w:val="00792A58"/>
    <w:rsid w:val="007979F8"/>
    <w:rsid w:val="007B6F99"/>
    <w:rsid w:val="007C0D14"/>
    <w:rsid w:val="007C58E7"/>
    <w:rsid w:val="007D779A"/>
    <w:rsid w:val="007E2440"/>
    <w:rsid w:val="007E55AD"/>
    <w:rsid w:val="007E6E0A"/>
    <w:rsid w:val="007F2351"/>
    <w:rsid w:val="007F3C80"/>
    <w:rsid w:val="007F5B78"/>
    <w:rsid w:val="00805C6F"/>
    <w:rsid w:val="0081138C"/>
    <w:rsid w:val="00822FFE"/>
    <w:rsid w:val="00833F97"/>
    <w:rsid w:val="008341D9"/>
    <w:rsid w:val="00854B8F"/>
    <w:rsid w:val="00864D08"/>
    <w:rsid w:val="00877347"/>
    <w:rsid w:val="00883973"/>
    <w:rsid w:val="008857D2"/>
    <w:rsid w:val="00890DB6"/>
    <w:rsid w:val="0089561D"/>
    <w:rsid w:val="008B4D7A"/>
    <w:rsid w:val="008B780C"/>
    <w:rsid w:val="008E6ED9"/>
    <w:rsid w:val="008F6CA8"/>
    <w:rsid w:val="0090464B"/>
    <w:rsid w:val="009133F7"/>
    <w:rsid w:val="009153A5"/>
    <w:rsid w:val="00916A55"/>
    <w:rsid w:val="00943F12"/>
    <w:rsid w:val="00947BED"/>
    <w:rsid w:val="00953E1C"/>
    <w:rsid w:val="00961088"/>
    <w:rsid w:val="009613E7"/>
    <w:rsid w:val="00964914"/>
    <w:rsid w:val="00965E32"/>
    <w:rsid w:val="00966784"/>
    <w:rsid w:val="00981231"/>
    <w:rsid w:val="009849AD"/>
    <w:rsid w:val="00994486"/>
    <w:rsid w:val="009C01A9"/>
    <w:rsid w:val="009D0F53"/>
    <w:rsid w:val="009D29CD"/>
    <w:rsid w:val="009D6197"/>
    <w:rsid w:val="009E3C31"/>
    <w:rsid w:val="00A04340"/>
    <w:rsid w:val="00A10864"/>
    <w:rsid w:val="00A13FE2"/>
    <w:rsid w:val="00A340FD"/>
    <w:rsid w:val="00A37381"/>
    <w:rsid w:val="00A44522"/>
    <w:rsid w:val="00A5716D"/>
    <w:rsid w:val="00A62B3B"/>
    <w:rsid w:val="00A77A8C"/>
    <w:rsid w:val="00AA35D3"/>
    <w:rsid w:val="00AB776C"/>
    <w:rsid w:val="00AC11A1"/>
    <w:rsid w:val="00AC1A1B"/>
    <w:rsid w:val="00AD3BF6"/>
    <w:rsid w:val="00AE0965"/>
    <w:rsid w:val="00AE60B5"/>
    <w:rsid w:val="00B027ED"/>
    <w:rsid w:val="00B02878"/>
    <w:rsid w:val="00B04869"/>
    <w:rsid w:val="00B07F92"/>
    <w:rsid w:val="00B11B97"/>
    <w:rsid w:val="00B127A5"/>
    <w:rsid w:val="00B12CCA"/>
    <w:rsid w:val="00B23B5E"/>
    <w:rsid w:val="00B4567C"/>
    <w:rsid w:val="00B51B75"/>
    <w:rsid w:val="00B609BB"/>
    <w:rsid w:val="00B63D47"/>
    <w:rsid w:val="00B73B27"/>
    <w:rsid w:val="00B76503"/>
    <w:rsid w:val="00B810D3"/>
    <w:rsid w:val="00B95D2E"/>
    <w:rsid w:val="00B974E4"/>
    <w:rsid w:val="00BA1D5A"/>
    <w:rsid w:val="00BC1D07"/>
    <w:rsid w:val="00BC2A43"/>
    <w:rsid w:val="00C05775"/>
    <w:rsid w:val="00C07201"/>
    <w:rsid w:val="00C07EB4"/>
    <w:rsid w:val="00C152BE"/>
    <w:rsid w:val="00C41278"/>
    <w:rsid w:val="00C43DE3"/>
    <w:rsid w:val="00C50F60"/>
    <w:rsid w:val="00C57320"/>
    <w:rsid w:val="00C61B45"/>
    <w:rsid w:val="00C71BC6"/>
    <w:rsid w:val="00C72E62"/>
    <w:rsid w:val="00C73D38"/>
    <w:rsid w:val="00C844C1"/>
    <w:rsid w:val="00C92B38"/>
    <w:rsid w:val="00C950CE"/>
    <w:rsid w:val="00CA12AB"/>
    <w:rsid w:val="00CA5396"/>
    <w:rsid w:val="00CA6B90"/>
    <w:rsid w:val="00D2725F"/>
    <w:rsid w:val="00D322BF"/>
    <w:rsid w:val="00D323F1"/>
    <w:rsid w:val="00D33C3F"/>
    <w:rsid w:val="00D87B6F"/>
    <w:rsid w:val="00DC1C75"/>
    <w:rsid w:val="00DD3315"/>
    <w:rsid w:val="00DD6203"/>
    <w:rsid w:val="00E110AB"/>
    <w:rsid w:val="00E260A9"/>
    <w:rsid w:val="00E27C8C"/>
    <w:rsid w:val="00E311C7"/>
    <w:rsid w:val="00E5394E"/>
    <w:rsid w:val="00E84414"/>
    <w:rsid w:val="00E87B27"/>
    <w:rsid w:val="00EB1937"/>
    <w:rsid w:val="00EB76E7"/>
    <w:rsid w:val="00EE4493"/>
    <w:rsid w:val="00F24901"/>
    <w:rsid w:val="00F27D1E"/>
    <w:rsid w:val="00F3773E"/>
    <w:rsid w:val="00F61710"/>
    <w:rsid w:val="00F66B6A"/>
    <w:rsid w:val="00FA6521"/>
    <w:rsid w:val="00FB3FEE"/>
    <w:rsid w:val="00FB5268"/>
    <w:rsid w:val="00FD3F0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86E94B5-1706-4125-BC16-A2E5A2077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tulo1">
    <w:name w:val="heading 1"/>
    <w:basedOn w:val="Normal"/>
    <w:next w:val="Normal"/>
    <w:qFormat/>
    <w:pPr>
      <w:keepNext/>
      <w:spacing w:before="240"/>
      <w:outlineLvl w:val="0"/>
    </w:pPr>
    <w:rPr>
      <w:b/>
      <w:szCs w:val="20"/>
      <w:lang w:val="es-ES_tradnl"/>
    </w:rPr>
  </w:style>
  <w:style w:type="paragraph" w:styleId="Ttulo2">
    <w:name w:val="heading 2"/>
    <w:basedOn w:val="Normal"/>
    <w:next w:val="Normal"/>
    <w:qFormat/>
    <w:pPr>
      <w:keepNext/>
      <w:spacing w:before="240" w:after="60"/>
      <w:outlineLvl w:val="1"/>
    </w:pPr>
    <w:rPr>
      <w:rFonts w:cs="Arial"/>
      <w:b/>
      <w:bCs/>
      <w:iCs/>
      <w:szCs w:val="2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pPr>
      <w:tabs>
        <w:tab w:val="left" w:pos="496"/>
      </w:tabs>
      <w:spacing w:before="100"/>
      <w:jc w:val="both"/>
    </w:pPr>
    <w:rPr>
      <w:rFonts w:ascii="Arial" w:hAnsi="Arial"/>
      <w:sz w:val="20"/>
      <w:szCs w:val="20"/>
      <w:lang w:val="es-ES_tradnl"/>
    </w:rPr>
  </w:style>
  <w:style w:type="paragraph" w:customStyle="1" w:styleId="listaconguin">
    <w:name w:val="lista con guión"/>
    <w:basedOn w:val="Textoindependiente"/>
    <w:pPr>
      <w:numPr>
        <w:numId w:val="1"/>
      </w:numPr>
      <w:spacing w:before="120" w:line="360" w:lineRule="auto"/>
      <w:jc w:val="both"/>
    </w:pPr>
    <w:rPr>
      <w:szCs w:val="20"/>
      <w:lang w:val="es-ES_tradnl"/>
    </w:rPr>
  </w:style>
  <w:style w:type="paragraph" w:customStyle="1" w:styleId="listaconpunto">
    <w:name w:val="lista con punto"/>
    <w:basedOn w:val="Normal"/>
    <w:pPr>
      <w:numPr>
        <w:numId w:val="2"/>
      </w:numPr>
      <w:spacing w:before="100"/>
    </w:pPr>
    <w:rPr>
      <w:szCs w:val="20"/>
      <w:lang w:val="es-ES_tradnl"/>
    </w:rPr>
  </w:style>
  <w:style w:type="paragraph" w:styleId="Textoindependiente">
    <w:name w:val="Body Text"/>
    <w:basedOn w:val="Normal"/>
    <w:pPr>
      <w:spacing w:after="120"/>
    </w:pPr>
  </w:style>
  <w:style w:type="paragraph" w:customStyle="1" w:styleId="Objetivos">
    <w:name w:val="Objetivos"/>
    <w:basedOn w:val="Normal"/>
    <w:pPr>
      <w:spacing w:before="120" w:after="120" w:line="360" w:lineRule="atLeast"/>
      <w:jc w:val="both"/>
    </w:pPr>
    <w:rPr>
      <w:rFonts w:ascii="Courier" w:hAnsi="Courier"/>
      <w:b/>
      <w:szCs w:val="20"/>
      <w:u w:val="single"/>
      <w:lang w:val="es-ES_tradnl"/>
    </w:rPr>
  </w:style>
  <w:style w:type="paragraph" w:styleId="Ttulo">
    <w:name w:val="Title"/>
    <w:basedOn w:val="Normal"/>
    <w:qFormat/>
    <w:pPr>
      <w:jc w:val="center"/>
    </w:pPr>
    <w:rPr>
      <w:rFonts w:ascii="Arial" w:hAnsi="Arial"/>
      <w:b/>
      <w:sz w:val="20"/>
      <w:szCs w:val="20"/>
      <w:u w:val="single"/>
    </w:rPr>
  </w:style>
  <w:style w:type="paragraph" w:styleId="Sangradetextonormal">
    <w:name w:val="Body Text Indent"/>
    <w:basedOn w:val="Normal"/>
    <w:pPr>
      <w:spacing w:before="120" w:after="120" w:line="360" w:lineRule="auto"/>
      <w:ind w:firstLine="540"/>
      <w:jc w:val="both"/>
    </w:pPr>
  </w:style>
  <w:style w:type="paragraph" w:styleId="Sangra2detindependiente">
    <w:name w:val="Body Text Indent 2"/>
    <w:basedOn w:val="Normal"/>
    <w:pPr>
      <w:spacing w:before="120" w:after="120" w:line="360" w:lineRule="auto"/>
      <w:ind w:left="540" w:firstLine="540"/>
      <w:jc w:val="both"/>
    </w:pPr>
    <w:rPr>
      <w:noProof/>
    </w:rPr>
  </w:style>
  <w:style w:type="paragraph" w:styleId="Textoindependiente2">
    <w:name w:val="Body Text 2"/>
    <w:basedOn w:val="Normal"/>
    <w:pPr>
      <w:spacing w:before="120" w:after="120" w:line="360" w:lineRule="auto"/>
      <w:jc w:val="both"/>
    </w:pPr>
    <w:rPr>
      <w:noProof/>
    </w:rPr>
  </w:style>
  <w:style w:type="paragraph" w:customStyle="1" w:styleId="1erGuin">
    <w:name w:val="1er. Guión"/>
    <w:basedOn w:val="Normal"/>
    <w:pPr>
      <w:tabs>
        <w:tab w:val="left" w:pos="1701"/>
      </w:tabs>
      <w:spacing w:before="120" w:after="120" w:line="312" w:lineRule="exact"/>
      <w:ind w:firstLine="1134"/>
      <w:jc w:val="both"/>
    </w:pPr>
    <w:rPr>
      <w:szCs w:val="20"/>
      <w:lang w:val="es-ES_tradnl"/>
    </w:rPr>
  </w:style>
  <w:style w:type="paragraph" w:styleId="Sangra3detindependiente">
    <w:name w:val="Body Text Indent 3"/>
    <w:basedOn w:val="Normal"/>
    <w:pPr>
      <w:spacing w:before="120" w:after="120" w:line="360" w:lineRule="auto"/>
      <w:ind w:firstLine="540"/>
      <w:jc w:val="both"/>
    </w:pPr>
    <w:rPr>
      <w:b/>
      <w:bCs/>
      <w:noProof/>
    </w:rPr>
  </w:style>
  <w:style w:type="paragraph" w:styleId="Textodebloque">
    <w:name w:val="Block Text"/>
    <w:basedOn w:val="Normal"/>
    <w:rsid w:val="00F24901"/>
    <w:pPr>
      <w:tabs>
        <w:tab w:val="left" w:pos="352"/>
        <w:tab w:val="num" w:pos="1063"/>
      </w:tabs>
      <w:spacing w:line="360" w:lineRule="auto"/>
      <w:ind w:left="354" w:right="358" w:firstLine="354"/>
      <w:jc w:val="both"/>
    </w:pPr>
    <w:rPr>
      <w:rFonts w:ascii="Arial" w:hAnsi="Arial"/>
      <w:sz w:val="22"/>
      <w:szCs w:val="20"/>
      <w:lang w:val="es-ES_tradnl"/>
    </w:rPr>
  </w:style>
  <w:style w:type="paragraph" w:styleId="Textodeglobo">
    <w:name w:val="Balloon Text"/>
    <w:basedOn w:val="Normal"/>
    <w:semiHidden/>
    <w:rsid w:val="00A37381"/>
    <w:rPr>
      <w:rFonts w:ascii="Tahoma" w:hAnsi="Tahoma" w:cs="Tahoma"/>
      <w:sz w:val="16"/>
      <w:szCs w:val="16"/>
    </w:rPr>
  </w:style>
  <w:style w:type="paragraph" w:styleId="Piedepgina">
    <w:name w:val="footer"/>
    <w:basedOn w:val="Normal"/>
    <w:rsid w:val="004702C3"/>
    <w:pPr>
      <w:tabs>
        <w:tab w:val="center" w:pos="4252"/>
        <w:tab w:val="right" w:pos="8504"/>
      </w:tabs>
    </w:pPr>
  </w:style>
  <w:style w:type="character" w:styleId="Nmerodepgina">
    <w:name w:val="page number"/>
    <w:basedOn w:val="Fuentedeprrafopredeter"/>
    <w:rsid w:val="004702C3"/>
  </w:style>
  <w:style w:type="paragraph" w:styleId="Prrafodelista">
    <w:name w:val="List Paragraph"/>
    <w:aliases w:val="Normal N3,Arial 8,Bullet,Párrafo de lista11,List Paragraph1,Párrafo de lista1,Dot pt,F5 List Paragraph,No Spacing1,List Paragraph Char Char Char,Indicator Text,Colorful List - Accent 11,Numbered Para 1,Bullet 1,Bullet Points,- Bullets"/>
    <w:basedOn w:val="Normal"/>
    <w:link w:val="PrrafodelistaCar"/>
    <w:uiPriority w:val="34"/>
    <w:qFormat/>
    <w:rsid w:val="008F6CA8"/>
    <w:pPr>
      <w:ind w:left="720"/>
      <w:contextualSpacing/>
    </w:pPr>
  </w:style>
  <w:style w:type="paragraph" w:customStyle="1" w:styleId="Activid-Obj-Indicador">
    <w:name w:val="Activid.-Obj.-Indicador."/>
    <w:basedOn w:val="Normal"/>
    <w:rsid w:val="00AA35D3"/>
    <w:pPr>
      <w:tabs>
        <w:tab w:val="left" w:pos="426"/>
      </w:tabs>
      <w:spacing w:before="720" w:after="120" w:line="360" w:lineRule="atLeast"/>
      <w:jc w:val="both"/>
    </w:pPr>
    <w:rPr>
      <w:b/>
      <w:szCs w:val="20"/>
      <w:lang w:val="es-ES_tradnl"/>
    </w:rPr>
  </w:style>
  <w:style w:type="paragraph" w:customStyle="1" w:styleId="NObjetivo">
    <w:name w:val="Nº. Objetivo"/>
    <w:basedOn w:val="Normal"/>
    <w:rsid w:val="00AA35D3"/>
    <w:pPr>
      <w:keepNext/>
      <w:spacing w:before="240" w:after="240" w:line="360" w:lineRule="atLeast"/>
      <w:ind w:firstLine="1134"/>
      <w:jc w:val="both"/>
    </w:pPr>
    <w:rPr>
      <w:b/>
      <w:szCs w:val="20"/>
      <w:lang w:val="es-ES_tradnl"/>
    </w:rPr>
  </w:style>
  <w:style w:type="paragraph" w:customStyle="1" w:styleId="tabla">
    <w:name w:val="tabla"/>
    <w:basedOn w:val="Normal"/>
    <w:rsid w:val="00AA35D3"/>
    <w:pPr>
      <w:spacing w:before="60" w:after="60" w:line="320" w:lineRule="atLeast"/>
      <w:jc w:val="center"/>
    </w:pPr>
    <w:rPr>
      <w:rFonts w:ascii="Arial" w:hAnsi="Arial"/>
      <w:sz w:val="20"/>
      <w:szCs w:val="20"/>
      <w:lang w:val="es-ES_tradnl"/>
    </w:rPr>
  </w:style>
  <w:style w:type="paragraph" w:styleId="Encabezado">
    <w:name w:val="header"/>
    <w:basedOn w:val="Normal"/>
    <w:link w:val="EncabezadoCar"/>
    <w:uiPriority w:val="99"/>
    <w:unhideWhenUsed/>
    <w:rsid w:val="000E04BA"/>
    <w:pPr>
      <w:tabs>
        <w:tab w:val="center" w:pos="4252"/>
        <w:tab w:val="right" w:pos="8504"/>
      </w:tabs>
    </w:pPr>
  </w:style>
  <w:style w:type="character" w:customStyle="1" w:styleId="EncabezadoCar">
    <w:name w:val="Encabezado Car"/>
    <w:basedOn w:val="Fuentedeprrafopredeter"/>
    <w:link w:val="Encabezado"/>
    <w:uiPriority w:val="99"/>
    <w:rsid w:val="000E04BA"/>
    <w:rPr>
      <w:sz w:val="24"/>
      <w:szCs w:val="24"/>
    </w:rPr>
  </w:style>
  <w:style w:type="paragraph" w:customStyle="1" w:styleId="Default">
    <w:name w:val="Default"/>
    <w:rsid w:val="00782659"/>
    <w:pPr>
      <w:autoSpaceDE w:val="0"/>
      <w:autoSpaceDN w:val="0"/>
      <w:adjustRightInd w:val="0"/>
    </w:pPr>
    <w:rPr>
      <w:rFonts w:ascii="Arial" w:eastAsiaTheme="minorHAnsi" w:hAnsi="Arial" w:cs="Arial"/>
      <w:color w:val="000000"/>
      <w:sz w:val="24"/>
      <w:szCs w:val="24"/>
      <w:lang w:eastAsia="en-US"/>
    </w:rPr>
  </w:style>
  <w:style w:type="table" w:styleId="Tablaconcuadrcula">
    <w:name w:val="Table Grid"/>
    <w:basedOn w:val="Tablanormal"/>
    <w:rsid w:val="008857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Normal N3 Car,Arial 8 Car,Bullet Car,Párrafo de lista11 Car,List Paragraph1 Car,Párrafo de lista1 Car,Dot pt Car,F5 List Paragraph Car,No Spacing1 Car,List Paragraph Char Char Char Car,Indicator Text Car,Numbered Para 1 Car"/>
    <w:link w:val="Prrafodelista"/>
    <w:uiPriority w:val="34"/>
    <w:qFormat/>
    <w:locked/>
    <w:rsid w:val="00C73D3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156</TotalTime>
  <Pages>7</Pages>
  <Words>1920</Words>
  <Characters>10566</Characters>
  <Application>Microsoft Office Word</Application>
  <DocSecurity>0</DocSecurity>
  <Lines>88</Lines>
  <Paragraphs>24</Paragraphs>
  <ScaleCrop>false</ScaleCrop>
  <HeadingPairs>
    <vt:vector size="2" baseType="variant">
      <vt:variant>
        <vt:lpstr>Título</vt:lpstr>
      </vt:variant>
      <vt:variant>
        <vt:i4>1</vt:i4>
      </vt:variant>
    </vt:vector>
  </HeadingPairs>
  <TitlesOfParts>
    <vt:vector size="1" baseType="lpstr">
      <vt:lpstr>PROGRAMA 311M</vt:lpstr>
    </vt:vector>
  </TitlesOfParts>
  <Company>msc.es</Company>
  <LinksUpToDate>false</LinksUpToDate>
  <CharactersWithSpaces>12462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311M</dc:title>
  <dc:creator>msc.es</dc:creator>
  <cp:lastModifiedBy>Limón Vázquez, Rocío</cp:lastModifiedBy>
  <cp:revision>24</cp:revision>
  <cp:lastPrinted>2020-10-19T08:44:00Z</cp:lastPrinted>
  <dcterms:created xsi:type="dcterms:W3CDTF">2020-10-19T12:09:00Z</dcterms:created>
  <dcterms:modified xsi:type="dcterms:W3CDTF">2022-06-13T11:21:00Z</dcterms:modified>
</cp:coreProperties>
</file>